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E84" w:rsidRPr="00B40E84" w:rsidRDefault="00B40E84" w:rsidP="00B40E84">
      <w:pPr>
        <w:rPr>
          <w:rFonts w:ascii="Times New Roman" w:hAnsi="Times New Roman" w:cs="Times New Roman"/>
          <w:sz w:val="24"/>
          <w:szCs w:val="24"/>
        </w:rPr>
      </w:pPr>
      <w:r>
        <w:rPr>
          <w:rFonts w:ascii="Times New Roman" w:hAnsi="Times New Roman" w:cs="Times New Roman"/>
          <w:sz w:val="24"/>
          <w:szCs w:val="24"/>
        </w:rPr>
        <w:t>Horvát népismeret 3</w:t>
      </w:r>
      <w:r w:rsidRPr="00B40E84">
        <w:rPr>
          <w:rFonts w:ascii="Times New Roman" w:hAnsi="Times New Roman" w:cs="Times New Roman"/>
          <w:sz w:val="24"/>
          <w:szCs w:val="24"/>
        </w:rPr>
        <w:t>. osztály 2020.NAT</w:t>
      </w:r>
    </w:p>
    <w:p w:rsidR="00B40E84" w:rsidRPr="00B40E84" w:rsidRDefault="00B40E84" w:rsidP="00B40E84">
      <w:pPr>
        <w:rPr>
          <w:rFonts w:ascii="Times New Roman" w:hAnsi="Times New Roman" w:cs="Times New Roman"/>
          <w:sz w:val="24"/>
          <w:szCs w:val="24"/>
        </w:rPr>
      </w:pPr>
    </w:p>
    <w:p w:rsidR="00B40E84" w:rsidRPr="00B40E84" w:rsidRDefault="00B40E84" w:rsidP="00B40E84">
      <w:pPr>
        <w:spacing w:before="120" w:after="0" w:line="240" w:lineRule="auto"/>
        <w:jc w:val="center"/>
        <w:rPr>
          <w:rFonts w:ascii="Times New Roman" w:eastAsia="Times New Roman" w:hAnsi="Times New Roman" w:cs="Times New Roman"/>
          <w:b/>
          <w:sz w:val="28"/>
          <w:szCs w:val="28"/>
          <w:lang w:eastAsia="hu-HU"/>
        </w:rPr>
      </w:pPr>
      <w:r w:rsidRPr="00B40E84">
        <w:rPr>
          <w:rFonts w:ascii="Times New Roman" w:eastAsia="Times New Roman" w:hAnsi="Times New Roman" w:cs="Times New Roman"/>
          <w:b/>
          <w:sz w:val="28"/>
          <w:szCs w:val="28"/>
          <w:lang w:eastAsia="hu-HU"/>
        </w:rPr>
        <w:t>HORVÁT NÉPISMERET</w:t>
      </w:r>
    </w:p>
    <w:p w:rsidR="00B40E84" w:rsidRPr="00B40E84" w:rsidRDefault="00B40E84" w:rsidP="00B40E84">
      <w:pPr>
        <w:spacing w:after="0" w:line="240" w:lineRule="auto"/>
        <w:jc w:val="center"/>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center"/>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hazai horvát nemzetiség számára a nyelv és a kultúra az identitás fenntartásának és megerősödésének alapvető feltétele. A már évtizedek óta érzékelhető előrehaladott </w:t>
      </w:r>
      <w:proofErr w:type="gramStart"/>
      <w:r w:rsidRPr="00B40E84">
        <w:rPr>
          <w:rFonts w:ascii="Times New Roman" w:eastAsia="Times New Roman" w:hAnsi="Times New Roman" w:cs="Times New Roman"/>
          <w:sz w:val="24"/>
          <w:szCs w:val="24"/>
          <w:lang w:eastAsia="hu-HU"/>
        </w:rPr>
        <w:t>asszimilációs</w:t>
      </w:r>
      <w:proofErr w:type="gramEnd"/>
      <w:r w:rsidRPr="00B40E84">
        <w:rPr>
          <w:rFonts w:ascii="Times New Roman" w:eastAsia="Times New Roman" w:hAnsi="Times New Roman" w:cs="Times New Roman"/>
          <w:sz w:val="24"/>
          <w:szCs w:val="24"/>
          <w:lang w:eastAsia="hu-HU"/>
        </w:rPr>
        <w:t xml:space="preserve"> folyamat következtében megnőtt a nevelési és oktatási intézmények szerepe a nyelv, a kultúra és az identitás továbbadásában. Az oktatási intézmények nem építhetnek a tanulók otthonról hozott nyelvi ismereteire. </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Az oktatás eredményességének érdekében ennek a megváltozott helyzetnek tükröződnie kell a fejlesztendő </w:t>
      </w:r>
      <w:proofErr w:type="gramStart"/>
      <w:r w:rsidRPr="00B40E84">
        <w:rPr>
          <w:rFonts w:ascii="Times New Roman" w:eastAsia="Times New Roman" w:hAnsi="Times New Roman" w:cs="Times New Roman"/>
          <w:sz w:val="24"/>
          <w:szCs w:val="24"/>
          <w:lang w:eastAsia="hu-HU"/>
        </w:rPr>
        <w:t>kompetenciákban</w:t>
      </w:r>
      <w:proofErr w:type="gramEnd"/>
      <w:r w:rsidRPr="00B40E84">
        <w:rPr>
          <w:rFonts w:ascii="Times New Roman" w:eastAsia="Times New Roman" w:hAnsi="Times New Roman" w:cs="Times New Roman"/>
          <w:sz w:val="24"/>
          <w:szCs w:val="24"/>
          <w:lang w:eastAsia="hu-HU"/>
        </w:rPr>
        <w:t xml:space="preserve"> és a közműveltségi tartalmakban.</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nevelés és oktatás feladatai nem korlátozódhatnak csak az ismeretek átadására és a készségek fejlesztésére. Gyakorlati és sokrétűen felhasználható tudásra és képességekre kell törekedni, amelyek egyben feltételei az értékeken alapuló cselekvésnek. Az önmeghatározás, ítélőképesség, a tudomány és művészet iránti nyitottság és a mindenkori személyes adottságok és lehetőségek határain belüli teljesítmény elérése a cél. Ez a feltételrendszer nyit utat a felelősségteljes élet felé. </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Az élethosszig tartó tanulás jegyében a magyarországi nemzetiségek legfontosabb oktatáspolitikai célja egy olyan nevelési és oktatási kínálat fenntartása és fejlesztése, amely mindenki számára elérhető és átjárható. A nemzetiség nyelvén felkínált nevelés és oktatás épít arra, hogy a nemzetiséghez tartozók ezzel a lehetőséggel minden életszakaszban élhetnek. </w:t>
      </w:r>
    </w:p>
    <w:p w:rsidR="00B40E84" w:rsidRPr="00B40E84" w:rsidRDefault="00B40E84" w:rsidP="00B40E84">
      <w:pPr>
        <w:spacing w:after="0" w:line="240" w:lineRule="auto"/>
        <w:jc w:val="both"/>
        <w:rPr>
          <w:rFonts w:ascii="Times New Roman" w:eastAsia="Times New Roman" w:hAnsi="Times New Roman" w:cs="Times New Roman"/>
          <w:i/>
          <w:sz w:val="24"/>
          <w:szCs w:val="24"/>
          <w:lang w:eastAsia="hu-HU"/>
        </w:rPr>
      </w:pPr>
      <w:r w:rsidRPr="00B40E84">
        <w:rPr>
          <w:rFonts w:ascii="Times New Roman" w:eastAsia="Times New Roman" w:hAnsi="Times New Roman" w:cs="Times New Roman"/>
          <w:sz w:val="24"/>
          <w:szCs w:val="24"/>
          <w:lang w:eastAsia="hu-HU"/>
        </w:rPr>
        <w:t xml:space="preserve">A nyelv magas szintű birtoklása, a helyi nyelvjárások és szokások ápolása, a történelem és a jelen ismerete – </w:t>
      </w:r>
      <w:proofErr w:type="spellStart"/>
      <w:r w:rsidRPr="00B40E84">
        <w:rPr>
          <w:rFonts w:ascii="Times New Roman" w:eastAsia="Times New Roman" w:hAnsi="Times New Roman" w:cs="Times New Roman"/>
          <w:sz w:val="24"/>
          <w:szCs w:val="24"/>
          <w:lang w:eastAsia="hu-HU"/>
        </w:rPr>
        <w:t>mindezek</w:t>
      </w:r>
      <w:proofErr w:type="spellEnd"/>
      <w:r w:rsidRPr="00B40E84">
        <w:rPr>
          <w:rFonts w:ascii="Times New Roman" w:eastAsia="Times New Roman" w:hAnsi="Times New Roman" w:cs="Times New Roman"/>
          <w:sz w:val="24"/>
          <w:szCs w:val="24"/>
          <w:lang w:eastAsia="hu-HU"/>
        </w:rPr>
        <w:t xml:space="preserve"> az identitás nélkülözhetetlen részét képezik. Modern világunkban az emberi kapcsolatokon keresztül történő tanulás éppoly fontos, mint a tudás és az </w:t>
      </w:r>
      <w:proofErr w:type="gramStart"/>
      <w:r w:rsidRPr="00B40E84">
        <w:rPr>
          <w:rFonts w:ascii="Times New Roman" w:eastAsia="Times New Roman" w:hAnsi="Times New Roman" w:cs="Times New Roman"/>
          <w:sz w:val="24"/>
          <w:szCs w:val="24"/>
          <w:lang w:eastAsia="hu-HU"/>
        </w:rPr>
        <w:t>információ</w:t>
      </w:r>
      <w:proofErr w:type="gramEnd"/>
      <w:r w:rsidRPr="00B40E84">
        <w:rPr>
          <w:rFonts w:ascii="Times New Roman" w:eastAsia="Times New Roman" w:hAnsi="Times New Roman" w:cs="Times New Roman"/>
          <w:sz w:val="24"/>
          <w:szCs w:val="24"/>
          <w:lang w:eastAsia="hu-HU"/>
        </w:rPr>
        <w:t xml:space="preserve"> megszerzése, valamint cselekvési stratégiák kifejlesztése. </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horvát nemzetiségi iskolák tanulói először élményszerű helyzetekben találkoznak a legfontosabb hagyományokkal, az életmóddal és a nemzetiség kultúrájával. Ezekre az élményekre építve cselekvés- és projektorientált oktatási formákban a fokozatosság elve alapján szereznek ismereteket a nemzetiség történeleméről, néprajzáról, nyelvéről, irodalmáról és a médiáról.</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horvát népismeret tantárgy tanulása a tanulók számára lehetővé teszi, hogy toleránsak és nyitottak legyenek a mássággal szemben, amely alkalmassá teszi őket más nemzetiségek és népek elfogadására. </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heti kötelező egy tanítási óra a tizenkét évfolyamon keresztül </w:t>
      </w:r>
      <w:proofErr w:type="gramStart"/>
      <w:r w:rsidRPr="00B40E84">
        <w:rPr>
          <w:rFonts w:ascii="Times New Roman" w:eastAsia="Times New Roman" w:hAnsi="Times New Roman" w:cs="Times New Roman"/>
          <w:sz w:val="24"/>
          <w:szCs w:val="24"/>
          <w:lang w:eastAsia="hu-HU"/>
        </w:rPr>
        <w:t>intenzív</w:t>
      </w:r>
      <w:proofErr w:type="gramEnd"/>
      <w:r w:rsidRPr="00B40E84">
        <w:rPr>
          <w:rFonts w:ascii="Times New Roman" w:eastAsia="Times New Roman" w:hAnsi="Times New Roman" w:cs="Times New Roman"/>
          <w:sz w:val="24"/>
          <w:szCs w:val="24"/>
          <w:lang w:eastAsia="hu-HU"/>
        </w:rPr>
        <w:t xml:space="preserve"> és alapos ismeretszerzést és képességfejlesztést tesz lehetővé. Az ismeretanyag más tantárgyakba való integrálása már nem lehetséges, de az azokhoz való kapcsolódást érdemes szem előtt tartani, ennek lehetőségét a tananyag tartalmak magukban hordozzák. </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horvát népismeret tantárgy feladata – identitás- és értékközvetítés – hatással van a módszerek megválasztására. A nyitott oktatási formákban történő tanítás olyan ismeretszerzést biztosít, amely az élménytől a cselekvésen és megértésen át a tapasztalathoz vezet.</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tantárgy az Irányelvekben meghatározott kulcskompetenciák – a kommunikáció, az időben és térben való tájékozódás, a </w:t>
      </w:r>
      <w:proofErr w:type="gramStart"/>
      <w:r w:rsidRPr="00B40E84">
        <w:rPr>
          <w:rFonts w:ascii="Times New Roman" w:eastAsia="Times New Roman" w:hAnsi="Times New Roman" w:cs="Times New Roman"/>
          <w:sz w:val="24"/>
          <w:szCs w:val="24"/>
          <w:lang w:eastAsia="hu-HU"/>
        </w:rPr>
        <w:t>reflexiót</w:t>
      </w:r>
      <w:proofErr w:type="gramEnd"/>
      <w:r w:rsidRPr="00B40E84">
        <w:rPr>
          <w:rFonts w:ascii="Times New Roman" w:eastAsia="Times New Roman" w:hAnsi="Times New Roman" w:cs="Times New Roman"/>
          <w:sz w:val="24"/>
          <w:szCs w:val="24"/>
          <w:lang w:eastAsia="hu-HU"/>
        </w:rPr>
        <w:t xml:space="preserve"> irányító kérdések, a kritikai gondolkodás és az önálló tanulás – fejlesztése révén eléri, hogy a tanulók alkalmassá váljanak önálló projektmunkára, azok irányítására, lebonyolítására, valamint a nemzetiségi életben való aktív, öntudatos részvételre.</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p>
    <w:p w:rsidR="00B40E84" w:rsidRPr="00B40E84" w:rsidRDefault="00B40E84" w:rsidP="00B40E84">
      <w:pPr>
        <w:widowControl w:val="0"/>
        <w:autoSpaceDE w:val="0"/>
        <w:autoSpaceDN w:val="0"/>
        <w:adjustRightInd w:val="0"/>
        <w:ind w:firstLine="709"/>
        <w:jc w:val="both"/>
      </w:pPr>
      <w:r w:rsidRPr="00B40E84">
        <w:t>A tantárgy órakerete: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878"/>
        <w:gridCol w:w="1879"/>
        <w:gridCol w:w="1698"/>
        <w:gridCol w:w="1679"/>
      </w:tblGrid>
      <w:tr w:rsidR="00B40E84" w:rsidRPr="00B40E84" w:rsidTr="00686E3D">
        <w:tc>
          <w:tcPr>
            <w:tcW w:w="1981" w:type="dxa"/>
          </w:tcPr>
          <w:p w:rsidR="00B40E84" w:rsidRPr="00B40E84" w:rsidRDefault="00B40E84" w:rsidP="00B40E84">
            <w:pPr>
              <w:widowControl w:val="0"/>
              <w:autoSpaceDE w:val="0"/>
              <w:autoSpaceDN w:val="0"/>
              <w:adjustRightInd w:val="0"/>
              <w:jc w:val="both"/>
            </w:pPr>
            <w:r w:rsidRPr="00B40E84">
              <w:t>Évfolyam</w:t>
            </w:r>
          </w:p>
        </w:tc>
        <w:tc>
          <w:tcPr>
            <w:tcW w:w="1935" w:type="dxa"/>
          </w:tcPr>
          <w:p w:rsidR="00B40E84" w:rsidRPr="00B40E84" w:rsidRDefault="00B40E84" w:rsidP="00B40E84">
            <w:pPr>
              <w:widowControl w:val="0"/>
              <w:autoSpaceDE w:val="0"/>
              <w:autoSpaceDN w:val="0"/>
              <w:adjustRightInd w:val="0"/>
              <w:jc w:val="both"/>
            </w:pPr>
            <w:r w:rsidRPr="00B40E84">
              <w:t>Heti órakeret</w:t>
            </w:r>
          </w:p>
        </w:tc>
        <w:tc>
          <w:tcPr>
            <w:tcW w:w="1936" w:type="dxa"/>
          </w:tcPr>
          <w:p w:rsidR="00B40E84" w:rsidRPr="00B40E84" w:rsidRDefault="00B40E84" w:rsidP="00B40E84">
            <w:pPr>
              <w:widowControl w:val="0"/>
              <w:autoSpaceDE w:val="0"/>
              <w:autoSpaceDN w:val="0"/>
              <w:adjustRightInd w:val="0"/>
              <w:jc w:val="both"/>
            </w:pPr>
            <w:r w:rsidRPr="00B40E84">
              <w:t>Évi órakeret</w:t>
            </w:r>
          </w:p>
        </w:tc>
        <w:tc>
          <w:tcPr>
            <w:tcW w:w="1717" w:type="dxa"/>
          </w:tcPr>
          <w:p w:rsidR="00B40E84" w:rsidRPr="00B40E84" w:rsidRDefault="00B40E84" w:rsidP="00B40E84">
            <w:pPr>
              <w:widowControl w:val="0"/>
              <w:autoSpaceDE w:val="0"/>
              <w:autoSpaceDN w:val="0"/>
              <w:adjustRightInd w:val="0"/>
              <w:jc w:val="both"/>
            </w:pPr>
            <w:r w:rsidRPr="00B40E84">
              <w:t>Kerettantervi órakeret</w:t>
            </w:r>
          </w:p>
        </w:tc>
        <w:tc>
          <w:tcPr>
            <w:tcW w:w="1717" w:type="dxa"/>
          </w:tcPr>
          <w:p w:rsidR="00B40E84" w:rsidRPr="00B40E84" w:rsidRDefault="00B40E84" w:rsidP="00B40E84">
            <w:pPr>
              <w:widowControl w:val="0"/>
              <w:autoSpaceDE w:val="0"/>
              <w:autoSpaceDN w:val="0"/>
              <w:adjustRightInd w:val="0"/>
              <w:jc w:val="both"/>
            </w:pPr>
            <w:r w:rsidRPr="00B40E84">
              <w:t>Helyi tervezésű órakeret</w:t>
            </w:r>
          </w:p>
        </w:tc>
      </w:tr>
      <w:tr w:rsidR="00B40E84" w:rsidRPr="00B40E84" w:rsidTr="00686E3D">
        <w:tc>
          <w:tcPr>
            <w:tcW w:w="1981" w:type="dxa"/>
          </w:tcPr>
          <w:p w:rsidR="00B40E84" w:rsidRPr="00B40E84" w:rsidRDefault="00B40E84" w:rsidP="00B40E84">
            <w:pPr>
              <w:widowControl w:val="0"/>
              <w:autoSpaceDE w:val="0"/>
              <w:autoSpaceDN w:val="0"/>
              <w:adjustRightInd w:val="0"/>
              <w:jc w:val="center"/>
            </w:pPr>
            <w:r w:rsidRPr="00B40E84">
              <w:t>1.</w:t>
            </w:r>
          </w:p>
        </w:tc>
        <w:tc>
          <w:tcPr>
            <w:tcW w:w="1935" w:type="dxa"/>
          </w:tcPr>
          <w:p w:rsidR="00B40E84" w:rsidRPr="00B40E84" w:rsidRDefault="00B40E84" w:rsidP="00B40E84">
            <w:pPr>
              <w:widowControl w:val="0"/>
              <w:autoSpaceDE w:val="0"/>
              <w:autoSpaceDN w:val="0"/>
              <w:adjustRightInd w:val="0"/>
              <w:jc w:val="center"/>
            </w:pPr>
            <w:r w:rsidRPr="00B40E84">
              <w:t>1</w:t>
            </w:r>
          </w:p>
        </w:tc>
        <w:tc>
          <w:tcPr>
            <w:tcW w:w="1936" w:type="dxa"/>
          </w:tcPr>
          <w:p w:rsidR="00B40E84" w:rsidRPr="00B40E84" w:rsidRDefault="00B40E84" w:rsidP="00B40E84">
            <w:pPr>
              <w:widowControl w:val="0"/>
              <w:autoSpaceDE w:val="0"/>
              <w:autoSpaceDN w:val="0"/>
              <w:adjustRightInd w:val="0"/>
              <w:jc w:val="center"/>
            </w:pPr>
            <w:r w:rsidRPr="00B40E84">
              <w:t>36</w:t>
            </w:r>
          </w:p>
        </w:tc>
        <w:tc>
          <w:tcPr>
            <w:tcW w:w="1717" w:type="dxa"/>
          </w:tcPr>
          <w:p w:rsidR="00B40E84" w:rsidRPr="00B40E84" w:rsidRDefault="00B40E84" w:rsidP="00B40E84">
            <w:pPr>
              <w:widowControl w:val="0"/>
              <w:autoSpaceDE w:val="0"/>
              <w:autoSpaceDN w:val="0"/>
              <w:adjustRightInd w:val="0"/>
              <w:jc w:val="center"/>
            </w:pPr>
            <w:r w:rsidRPr="00B40E84">
              <w:t>33</w:t>
            </w:r>
          </w:p>
        </w:tc>
        <w:tc>
          <w:tcPr>
            <w:tcW w:w="1717" w:type="dxa"/>
          </w:tcPr>
          <w:p w:rsidR="00B40E84" w:rsidRPr="00B40E84" w:rsidRDefault="00B40E84" w:rsidP="00B40E84">
            <w:pPr>
              <w:widowControl w:val="0"/>
              <w:autoSpaceDE w:val="0"/>
              <w:autoSpaceDN w:val="0"/>
              <w:adjustRightInd w:val="0"/>
              <w:jc w:val="center"/>
            </w:pPr>
            <w:r w:rsidRPr="00B40E84">
              <w:t>3</w:t>
            </w:r>
          </w:p>
        </w:tc>
      </w:tr>
      <w:tr w:rsidR="00B40E84" w:rsidRPr="00B40E84" w:rsidTr="00686E3D">
        <w:tc>
          <w:tcPr>
            <w:tcW w:w="1981" w:type="dxa"/>
          </w:tcPr>
          <w:p w:rsidR="00B40E84" w:rsidRPr="00B40E84" w:rsidRDefault="00B40E84" w:rsidP="00B40E84">
            <w:pPr>
              <w:widowControl w:val="0"/>
              <w:autoSpaceDE w:val="0"/>
              <w:autoSpaceDN w:val="0"/>
              <w:adjustRightInd w:val="0"/>
              <w:jc w:val="center"/>
            </w:pPr>
            <w:r w:rsidRPr="00B40E84">
              <w:t>2.</w:t>
            </w:r>
          </w:p>
        </w:tc>
        <w:tc>
          <w:tcPr>
            <w:tcW w:w="1935" w:type="dxa"/>
          </w:tcPr>
          <w:p w:rsidR="00B40E84" w:rsidRPr="00B40E84" w:rsidRDefault="00B40E84" w:rsidP="00B40E84">
            <w:pPr>
              <w:widowControl w:val="0"/>
              <w:autoSpaceDE w:val="0"/>
              <w:autoSpaceDN w:val="0"/>
              <w:adjustRightInd w:val="0"/>
              <w:jc w:val="center"/>
            </w:pPr>
            <w:r w:rsidRPr="00B40E84">
              <w:t>1</w:t>
            </w:r>
          </w:p>
        </w:tc>
        <w:tc>
          <w:tcPr>
            <w:tcW w:w="1936" w:type="dxa"/>
          </w:tcPr>
          <w:p w:rsidR="00B40E84" w:rsidRPr="00B40E84" w:rsidRDefault="00B40E84" w:rsidP="00B40E84">
            <w:pPr>
              <w:widowControl w:val="0"/>
              <w:autoSpaceDE w:val="0"/>
              <w:autoSpaceDN w:val="0"/>
              <w:adjustRightInd w:val="0"/>
              <w:jc w:val="center"/>
            </w:pPr>
            <w:r w:rsidRPr="00B40E84">
              <w:t>36</w:t>
            </w:r>
          </w:p>
        </w:tc>
        <w:tc>
          <w:tcPr>
            <w:tcW w:w="1717" w:type="dxa"/>
          </w:tcPr>
          <w:p w:rsidR="00B40E84" w:rsidRPr="00B40E84" w:rsidRDefault="00B40E84" w:rsidP="00B40E84">
            <w:pPr>
              <w:widowControl w:val="0"/>
              <w:autoSpaceDE w:val="0"/>
              <w:autoSpaceDN w:val="0"/>
              <w:adjustRightInd w:val="0"/>
              <w:jc w:val="center"/>
            </w:pPr>
            <w:r w:rsidRPr="00B40E84">
              <w:t>33</w:t>
            </w:r>
          </w:p>
        </w:tc>
        <w:tc>
          <w:tcPr>
            <w:tcW w:w="1717" w:type="dxa"/>
          </w:tcPr>
          <w:p w:rsidR="00B40E84" w:rsidRPr="00B40E84" w:rsidRDefault="00B40E84" w:rsidP="00B40E84">
            <w:pPr>
              <w:widowControl w:val="0"/>
              <w:autoSpaceDE w:val="0"/>
              <w:autoSpaceDN w:val="0"/>
              <w:adjustRightInd w:val="0"/>
              <w:jc w:val="center"/>
            </w:pPr>
            <w:r w:rsidRPr="00B40E84">
              <w:t>3</w:t>
            </w:r>
          </w:p>
        </w:tc>
      </w:tr>
      <w:tr w:rsidR="00B40E84" w:rsidRPr="00B40E84" w:rsidTr="00686E3D">
        <w:tc>
          <w:tcPr>
            <w:tcW w:w="1981" w:type="dxa"/>
          </w:tcPr>
          <w:p w:rsidR="00B40E84" w:rsidRPr="00B40E84" w:rsidRDefault="00B40E84" w:rsidP="00B40E84">
            <w:pPr>
              <w:widowControl w:val="0"/>
              <w:autoSpaceDE w:val="0"/>
              <w:autoSpaceDN w:val="0"/>
              <w:adjustRightInd w:val="0"/>
              <w:jc w:val="center"/>
            </w:pPr>
            <w:r w:rsidRPr="00B40E84">
              <w:t>3.</w:t>
            </w:r>
          </w:p>
        </w:tc>
        <w:tc>
          <w:tcPr>
            <w:tcW w:w="1935" w:type="dxa"/>
          </w:tcPr>
          <w:p w:rsidR="00B40E84" w:rsidRPr="00B40E84" w:rsidRDefault="00B40E84" w:rsidP="00B40E84">
            <w:pPr>
              <w:widowControl w:val="0"/>
              <w:autoSpaceDE w:val="0"/>
              <w:autoSpaceDN w:val="0"/>
              <w:adjustRightInd w:val="0"/>
              <w:jc w:val="center"/>
            </w:pPr>
            <w:r w:rsidRPr="00B40E84">
              <w:t>1</w:t>
            </w:r>
          </w:p>
        </w:tc>
        <w:tc>
          <w:tcPr>
            <w:tcW w:w="1936" w:type="dxa"/>
          </w:tcPr>
          <w:p w:rsidR="00B40E84" w:rsidRPr="00B40E84" w:rsidRDefault="00B40E84" w:rsidP="00B40E84">
            <w:pPr>
              <w:widowControl w:val="0"/>
              <w:autoSpaceDE w:val="0"/>
              <w:autoSpaceDN w:val="0"/>
              <w:adjustRightInd w:val="0"/>
              <w:jc w:val="center"/>
            </w:pPr>
            <w:r w:rsidRPr="00B40E84">
              <w:t>36</w:t>
            </w:r>
          </w:p>
        </w:tc>
        <w:tc>
          <w:tcPr>
            <w:tcW w:w="1717" w:type="dxa"/>
          </w:tcPr>
          <w:p w:rsidR="00B40E84" w:rsidRPr="00B40E84" w:rsidRDefault="00B40E84" w:rsidP="00B40E84">
            <w:pPr>
              <w:widowControl w:val="0"/>
              <w:autoSpaceDE w:val="0"/>
              <w:autoSpaceDN w:val="0"/>
              <w:adjustRightInd w:val="0"/>
              <w:jc w:val="center"/>
            </w:pPr>
            <w:r w:rsidRPr="00B40E84">
              <w:t>33</w:t>
            </w:r>
          </w:p>
        </w:tc>
        <w:tc>
          <w:tcPr>
            <w:tcW w:w="1717" w:type="dxa"/>
          </w:tcPr>
          <w:p w:rsidR="00B40E84" w:rsidRPr="00B40E84" w:rsidRDefault="00B40E84" w:rsidP="00B40E84">
            <w:pPr>
              <w:widowControl w:val="0"/>
              <w:autoSpaceDE w:val="0"/>
              <w:autoSpaceDN w:val="0"/>
              <w:adjustRightInd w:val="0"/>
              <w:jc w:val="center"/>
            </w:pPr>
            <w:r w:rsidRPr="00B40E84">
              <w:t>3</w:t>
            </w:r>
          </w:p>
        </w:tc>
      </w:tr>
      <w:tr w:rsidR="00B40E84" w:rsidRPr="00B40E84" w:rsidTr="00686E3D">
        <w:tc>
          <w:tcPr>
            <w:tcW w:w="1981" w:type="dxa"/>
          </w:tcPr>
          <w:p w:rsidR="00B40E84" w:rsidRPr="00B40E84" w:rsidRDefault="00B40E84" w:rsidP="00B40E84">
            <w:pPr>
              <w:widowControl w:val="0"/>
              <w:autoSpaceDE w:val="0"/>
              <w:autoSpaceDN w:val="0"/>
              <w:adjustRightInd w:val="0"/>
              <w:jc w:val="center"/>
            </w:pPr>
            <w:r w:rsidRPr="00B40E84">
              <w:t>4.</w:t>
            </w:r>
          </w:p>
        </w:tc>
        <w:tc>
          <w:tcPr>
            <w:tcW w:w="1935" w:type="dxa"/>
          </w:tcPr>
          <w:p w:rsidR="00B40E84" w:rsidRPr="00B40E84" w:rsidRDefault="00B40E84" w:rsidP="00B40E84">
            <w:pPr>
              <w:widowControl w:val="0"/>
              <w:autoSpaceDE w:val="0"/>
              <w:autoSpaceDN w:val="0"/>
              <w:adjustRightInd w:val="0"/>
              <w:jc w:val="center"/>
            </w:pPr>
            <w:r w:rsidRPr="00B40E84">
              <w:t>1</w:t>
            </w:r>
          </w:p>
        </w:tc>
        <w:tc>
          <w:tcPr>
            <w:tcW w:w="1936" w:type="dxa"/>
          </w:tcPr>
          <w:p w:rsidR="00B40E84" w:rsidRPr="00B40E84" w:rsidRDefault="00B40E84" w:rsidP="00B40E84">
            <w:pPr>
              <w:widowControl w:val="0"/>
              <w:autoSpaceDE w:val="0"/>
              <w:autoSpaceDN w:val="0"/>
              <w:adjustRightInd w:val="0"/>
              <w:jc w:val="center"/>
            </w:pPr>
            <w:r w:rsidRPr="00B40E84">
              <w:t>36</w:t>
            </w:r>
          </w:p>
        </w:tc>
        <w:tc>
          <w:tcPr>
            <w:tcW w:w="1717" w:type="dxa"/>
          </w:tcPr>
          <w:p w:rsidR="00B40E84" w:rsidRPr="00B40E84" w:rsidRDefault="00B40E84" w:rsidP="00B40E84">
            <w:pPr>
              <w:widowControl w:val="0"/>
              <w:autoSpaceDE w:val="0"/>
              <w:autoSpaceDN w:val="0"/>
              <w:adjustRightInd w:val="0"/>
              <w:jc w:val="center"/>
            </w:pPr>
            <w:r w:rsidRPr="00B40E84">
              <w:t>33</w:t>
            </w:r>
          </w:p>
        </w:tc>
        <w:tc>
          <w:tcPr>
            <w:tcW w:w="1717" w:type="dxa"/>
          </w:tcPr>
          <w:p w:rsidR="00B40E84" w:rsidRPr="00B40E84" w:rsidRDefault="00B40E84" w:rsidP="00B40E84">
            <w:pPr>
              <w:widowControl w:val="0"/>
              <w:autoSpaceDE w:val="0"/>
              <w:autoSpaceDN w:val="0"/>
              <w:adjustRightInd w:val="0"/>
              <w:jc w:val="center"/>
            </w:pPr>
            <w:r w:rsidRPr="00B40E84">
              <w:t>3</w:t>
            </w:r>
          </w:p>
        </w:tc>
      </w:tr>
      <w:tr w:rsidR="00B40E84" w:rsidRPr="00B40E84" w:rsidTr="00686E3D">
        <w:tc>
          <w:tcPr>
            <w:tcW w:w="1981" w:type="dxa"/>
          </w:tcPr>
          <w:p w:rsidR="00B40E84" w:rsidRPr="00B40E84" w:rsidRDefault="00B40E84" w:rsidP="00B40E84">
            <w:pPr>
              <w:widowControl w:val="0"/>
              <w:autoSpaceDE w:val="0"/>
              <w:autoSpaceDN w:val="0"/>
              <w:adjustRightInd w:val="0"/>
              <w:jc w:val="center"/>
            </w:pPr>
            <w:r w:rsidRPr="00B40E84">
              <w:t>5.</w:t>
            </w:r>
          </w:p>
        </w:tc>
        <w:tc>
          <w:tcPr>
            <w:tcW w:w="1935" w:type="dxa"/>
          </w:tcPr>
          <w:p w:rsidR="00B40E84" w:rsidRPr="00B40E84" w:rsidRDefault="00B40E84" w:rsidP="00B40E84">
            <w:pPr>
              <w:jc w:val="center"/>
            </w:pPr>
            <w:r w:rsidRPr="00B40E84">
              <w:t>1</w:t>
            </w:r>
          </w:p>
        </w:tc>
        <w:tc>
          <w:tcPr>
            <w:tcW w:w="1936" w:type="dxa"/>
          </w:tcPr>
          <w:p w:rsidR="00B40E84" w:rsidRPr="00B40E84" w:rsidRDefault="00B40E84" w:rsidP="00B40E84">
            <w:pPr>
              <w:jc w:val="center"/>
            </w:pPr>
            <w:r w:rsidRPr="00B40E84">
              <w:t>36</w:t>
            </w:r>
          </w:p>
        </w:tc>
        <w:tc>
          <w:tcPr>
            <w:tcW w:w="1717" w:type="dxa"/>
          </w:tcPr>
          <w:p w:rsidR="00B40E84" w:rsidRPr="00B40E84" w:rsidRDefault="00B40E84" w:rsidP="00B40E84">
            <w:pPr>
              <w:jc w:val="center"/>
            </w:pPr>
            <w:r w:rsidRPr="00B40E84">
              <w:t>33</w:t>
            </w:r>
          </w:p>
        </w:tc>
        <w:tc>
          <w:tcPr>
            <w:tcW w:w="1717" w:type="dxa"/>
          </w:tcPr>
          <w:p w:rsidR="00B40E84" w:rsidRPr="00B40E84" w:rsidRDefault="00B40E84" w:rsidP="00B40E84">
            <w:pPr>
              <w:jc w:val="center"/>
            </w:pPr>
            <w:r w:rsidRPr="00B40E84">
              <w:t>3</w:t>
            </w:r>
          </w:p>
        </w:tc>
      </w:tr>
      <w:tr w:rsidR="00B40E84" w:rsidRPr="00B40E84" w:rsidTr="00686E3D">
        <w:tc>
          <w:tcPr>
            <w:tcW w:w="1981" w:type="dxa"/>
          </w:tcPr>
          <w:p w:rsidR="00B40E84" w:rsidRPr="00B40E84" w:rsidRDefault="00B40E84" w:rsidP="00B40E84">
            <w:pPr>
              <w:widowControl w:val="0"/>
              <w:autoSpaceDE w:val="0"/>
              <w:autoSpaceDN w:val="0"/>
              <w:adjustRightInd w:val="0"/>
              <w:jc w:val="center"/>
            </w:pPr>
            <w:r w:rsidRPr="00B40E84">
              <w:t>6.</w:t>
            </w:r>
          </w:p>
        </w:tc>
        <w:tc>
          <w:tcPr>
            <w:tcW w:w="1935" w:type="dxa"/>
          </w:tcPr>
          <w:p w:rsidR="00B40E84" w:rsidRPr="00B40E84" w:rsidRDefault="00B40E84" w:rsidP="00B40E84">
            <w:pPr>
              <w:jc w:val="center"/>
            </w:pPr>
            <w:r w:rsidRPr="00B40E84">
              <w:t>1</w:t>
            </w:r>
          </w:p>
        </w:tc>
        <w:tc>
          <w:tcPr>
            <w:tcW w:w="1936" w:type="dxa"/>
          </w:tcPr>
          <w:p w:rsidR="00B40E84" w:rsidRPr="00B40E84" w:rsidRDefault="00B40E84" w:rsidP="00B40E84">
            <w:pPr>
              <w:jc w:val="center"/>
            </w:pPr>
            <w:r w:rsidRPr="00B40E84">
              <w:t>36</w:t>
            </w:r>
          </w:p>
        </w:tc>
        <w:tc>
          <w:tcPr>
            <w:tcW w:w="1717" w:type="dxa"/>
          </w:tcPr>
          <w:p w:rsidR="00B40E84" w:rsidRPr="00B40E84" w:rsidRDefault="00B40E84" w:rsidP="00B40E84">
            <w:pPr>
              <w:jc w:val="center"/>
            </w:pPr>
            <w:r w:rsidRPr="00B40E84">
              <w:t>33</w:t>
            </w:r>
          </w:p>
        </w:tc>
        <w:tc>
          <w:tcPr>
            <w:tcW w:w="1717" w:type="dxa"/>
          </w:tcPr>
          <w:p w:rsidR="00B40E84" w:rsidRPr="00B40E84" w:rsidRDefault="00B40E84" w:rsidP="00B40E84">
            <w:pPr>
              <w:jc w:val="center"/>
            </w:pPr>
            <w:r w:rsidRPr="00B40E84">
              <w:t>3</w:t>
            </w:r>
          </w:p>
        </w:tc>
      </w:tr>
      <w:tr w:rsidR="00B40E84" w:rsidRPr="00B40E84" w:rsidTr="00686E3D">
        <w:tc>
          <w:tcPr>
            <w:tcW w:w="1981" w:type="dxa"/>
          </w:tcPr>
          <w:p w:rsidR="00B40E84" w:rsidRPr="00B40E84" w:rsidRDefault="00B40E84" w:rsidP="00B40E84">
            <w:pPr>
              <w:widowControl w:val="0"/>
              <w:autoSpaceDE w:val="0"/>
              <w:autoSpaceDN w:val="0"/>
              <w:adjustRightInd w:val="0"/>
              <w:jc w:val="center"/>
            </w:pPr>
            <w:r w:rsidRPr="00B40E84">
              <w:t>7.</w:t>
            </w:r>
          </w:p>
        </w:tc>
        <w:tc>
          <w:tcPr>
            <w:tcW w:w="1935" w:type="dxa"/>
          </w:tcPr>
          <w:p w:rsidR="00B40E84" w:rsidRPr="00B40E84" w:rsidRDefault="00B40E84" w:rsidP="00B40E84">
            <w:pPr>
              <w:jc w:val="center"/>
            </w:pPr>
            <w:r w:rsidRPr="00B40E84">
              <w:t>1</w:t>
            </w:r>
          </w:p>
        </w:tc>
        <w:tc>
          <w:tcPr>
            <w:tcW w:w="1936" w:type="dxa"/>
          </w:tcPr>
          <w:p w:rsidR="00B40E84" w:rsidRPr="00B40E84" w:rsidRDefault="00B40E84" w:rsidP="00B40E84">
            <w:pPr>
              <w:jc w:val="center"/>
            </w:pPr>
            <w:r w:rsidRPr="00B40E84">
              <w:t>36</w:t>
            </w:r>
          </w:p>
        </w:tc>
        <w:tc>
          <w:tcPr>
            <w:tcW w:w="1717" w:type="dxa"/>
          </w:tcPr>
          <w:p w:rsidR="00B40E84" w:rsidRPr="00B40E84" w:rsidRDefault="00B40E84" w:rsidP="00B40E84">
            <w:pPr>
              <w:jc w:val="center"/>
            </w:pPr>
            <w:r w:rsidRPr="00B40E84">
              <w:t>33</w:t>
            </w:r>
          </w:p>
        </w:tc>
        <w:tc>
          <w:tcPr>
            <w:tcW w:w="1717" w:type="dxa"/>
          </w:tcPr>
          <w:p w:rsidR="00B40E84" w:rsidRPr="00B40E84" w:rsidRDefault="00B40E84" w:rsidP="00B40E84">
            <w:pPr>
              <w:jc w:val="center"/>
            </w:pPr>
            <w:r w:rsidRPr="00B40E84">
              <w:t>3</w:t>
            </w:r>
          </w:p>
        </w:tc>
      </w:tr>
      <w:tr w:rsidR="00B40E84" w:rsidRPr="00B40E84" w:rsidTr="00686E3D">
        <w:tc>
          <w:tcPr>
            <w:tcW w:w="1981" w:type="dxa"/>
          </w:tcPr>
          <w:p w:rsidR="00B40E84" w:rsidRPr="00B40E84" w:rsidRDefault="00B40E84" w:rsidP="00B40E84">
            <w:pPr>
              <w:widowControl w:val="0"/>
              <w:autoSpaceDE w:val="0"/>
              <w:autoSpaceDN w:val="0"/>
              <w:adjustRightInd w:val="0"/>
              <w:jc w:val="center"/>
            </w:pPr>
            <w:r w:rsidRPr="00B40E84">
              <w:t>8.</w:t>
            </w:r>
          </w:p>
        </w:tc>
        <w:tc>
          <w:tcPr>
            <w:tcW w:w="1935" w:type="dxa"/>
          </w:tcPr>
          <w:p w:rsidR="00B40E84" w:rsidRPr="00B40E84" w:rsidRDefault="00B40E84" w:rsidP="00B40E84">
            <w:pPr>
              <w:jc w:val="center"/>
            </w:pPr>
            <w:r w:rsidRPr="00B40E84">
              <w:t>1</w:t>
            </w:r>
          </w:p>
        </w:tc>
        <w:tc>
          <w:tcPr>
            <w:tcW w:w="1936" w:type="dxa"/>
          </w:tcPr>
          <w:p w:rsidR="00B40E84" w:rsidRPr="00B40E84" w:rsidRDefault="00B40E84" w:rsidP="00B40E84">
            <w:pPr>
              <w:jc w:val="center"/>
            </w:pPr>
            <w:r w:rsidRPr="00B40E84">
              <w:t>36</w:t>
            </w:r>
          </w:p>
        </w:tc>
        <w:tc>
          <w:tcPr>
            <w:tcW w:w="1717" w:type="dxa"/>
          </w:tcPr>
          <w:p w:rsidR="00B40E84" w:rsidRPr="00B40E84" w:rsidRDefault="00B40E84" w:rsidP="00B40E84">
            <w:pPr>
              <w:jc w:val="center"/>
            </w:pPr>
            <w:r w:rsidRPr="00B40E84">
              <w:t>33</w:t>
            </w:r>
          </w:p>
        </w:tc>
        <w:tc>
          <w:tcPr>
            <w:tcW w:w="1717" w:type="dxa"/>
          </w:tcPr>
          <w:p w:rsidR="00B40E84" w:rsidRPr="00B40E84" w:rsidRDefault="00B40E84" w:rsidP="00B40E84">
            <w:pPr>
              <w:jc w:val="center"/>
            </w:pPr>
            <w:r w:rsidRPr="00B40E84">
              <w:t>3</w:t>
            </w:r>
          </w:p>
        </w:tc>
      </w:tr>
    </w:tbl>
    <w:p w:rsidR="00B40E84" w:rsidRPr="00B40E84" w:rsidRDefault="00B40E84" w:rsidP="00B40E84">
      <w:pPr>
        <w:jc w:val="both"/>
        <w:rPr>
          <w:highlight w:val="lightGray"/>
        </w:rPr>
      </w:pPr>
    </w:p>
    <w:p w:rsidR="00B40E84" w:rsidRPr="00B40E84" w:rsidRDefault="00B40E84" w:rsidP="00B40E84">
      <w:pPr>
        <w:jc w:val="center"/>
        <w:rPr>
          <w:sz w:val="32"/>
          <w:szCs w:val="32"/>
        </w:rPr>
      </w:pPr>
    </w:p>
    <w:p w:rsidR="00B40E84" w:rsidRPr="00B40E84" w:rsidRDefault="00B40E84" w:rsidP="00B40E84">
      <w:pPr>
        <w:jc w:val="center"/>
        <w:rPr>
          <w:sz w:val="32"/>
          <w:szCs w:val="32"/>
        </w:rPr>
      </w:pPr>
    </w:p>
    <w:p w:rsidR="00B40E84" w:rsidRPr="00B40E84" w:rsidRDefault="00B40E84" w:rsidP="00B40E84">
      <w:pPr>
        <w:jc w:val="center"/>
        <w:rPr>
          <w:sz w:val="32"/>
          <w:szCs w:val="32"/>
        </w:rPr>
      </w:pPr>
    </w:p>
    <w:p w:rsidR="00B40E84" w:rsidRPr="00B40E84" w:rsidRDefault="00B40E84" w:rsidP="00B40E84">
      <w:pPr>
        <w:jc w:val="center"/>
        <w:rPr>
          <w:sz w:val="32"/>
          <w:szCs w:val="32"/>
        </w:rPr>
      </w:pPr>
    </w:p>
    <w:p w:rsidR="00B40E84" w:rsidRPr="00B40E84" w:rsidRDefault="00B40E84" w:rsidP="00B40E84">
      <w:pPr>
        <w:spacing w:after="200" w:line="276" w:lineRule="auto"/>
        <w:ind w:left="360"/>
        <w:contextualSpacing/>
        <w:rPr>
          <w:rFonts w:ascii="Calibri" w:eastAsia="Calibri" w:hAnsi="Calibri" w:cs="Times New Roman"/>
          <w:b/>
          <w:sz w:val="28"/>
          <w:szCs w:val="28"/>
        </w:rPr>
      </w:pPr>
      <w:r>
        <w:rPr>
          <w:rFonts w:ascii="Calibri" w:eastAsia="Calibri" w:hAnsi="Calibri" w:cs="Times New Roman"/>
          <w:b/>
          <w:sz w:val="28"/>
          <w:szCs w:val="28"/>
        </w:rPr>
        <w:t>3.</w:t>
      </w:r>
      <w:r w:rsidRPr="00B40E84">
        <w:rPr>
          <w:rFonts w:ascii="Calibri" w:eastAsia="Calibri" w:hAnsi="Calibri" w:cs="Times New Roman"/>
          <w:b/>
          <w:sz w:val="28"/>
          <w:szCs w:val="28"/>
        </w:rPr>
        <w:t xml:space="preserve"> évfolyam: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1821"/>
        <w:gridCol w:w="1801"/>
        <w:gridCol w:w="1806"/>
      </w:tblGrid>
      <w:tr w:rsidR="00B40E84" w:rsidRPr="00B40E84" w:rsidTr="00686E3D">
        <w:tc>
          <w:tcPr>
            <w:tcW w:w="3684" w:type="dxa"/>
          </w:tcPr>
          <w:p w:rsidR="00B40E84" w:rsidRPr="00B40E84" w:rsidRDefault="00B40E84" w:rsidP="00B40E84">
            <w:r w:rsidRPr="00B40E84">
              <w:t>Tematikai egység címe</w:t>
            </w:r>
          </w:p>
        </w:tc>
        <w:tc>
          <w:tcPr>
            <w:tcW w:w="1842" w:type="dxa"/>
          </w:tcPr>
          <w:p w:rsidR="00B40E84" w:rsidRPr="00B40E84" w:rsidRDefault="00B40E84" w:rsidP="00B40E84">
            <w:r w:rsidRPr="00B40E84">
              <w:t>Kerettantervi óraszám</w:t>
            </w:r>
          </w:p>
        </w:tc>
        <w:tc>
          <w:tcPr>
            <w:tcW w:w="1843" w:type="dxa"/>
          </w:tcPr>
          <w:p w:rsidR="00B40E84" w:rsidRPr="00B40E84" w:rsidRDefault="00B40E84" w:rsidP="00B40E84">
            <w:r w:rsidRPr="00B40E84">
              <w:t>Helyi többlet óraszám</w:t>
            </w:r>
          </w:p>
        </w:tc>
        <w:tc>
          <w:tcPr>
            <w:tcW w:w="1843" w:type="dxa"/>
          </w:tcPr>
          <w:p w:rsidR="00B40E84" w:rsidRPr="00B40E84" w:rsidRDefault="00B40E84" w:rsidP="00B40E84">
            <w:r w:rsidRPr="00B40E84">
              <w:t>Témakör összes időkerete</w:t>
            </w:r>
          </w:p>
        </w:tc>
      </w:tr>
      <w:tr w:rsidR="00B40E84" w:rsidRPr="00B40E84" w:rsidTr="00686E3D">
        <w:tc>
          <w:tcPr>
            <w:tcW w:w="3684" w:type="dxa"/>
          </w:tcPr>
          <w:p w:rsidR="00B40E84" w:rsidRPr="00B40E84" w:rsidRDefault="00B40E84" w:rsidP="00B40E84">
            <w:pPr>
              <w:numPr>
                <w:ilvl w:val="0"/>
                <w:numId w:val="5"/>
              </w:numPr>
              <w:spacing w:after="0" w:line="240" w:lineRule="auto"/>
            </w:pPr>
            <w:r w:rsidRPr="00B40E84">
              <w:rPr>
                <w:b/>
              </w:rPr>
              <w:t>Énkép, család, rokonság, barát</w:t>
            </w:r>
          </w:p>
        </w:tc>
        <w:tc>
          <w:tcPr>
            <w:tcW w:w="1842" w:type="dxa"/>
          </w:tcPr>
          <w:p w:rsidR="00B40E84" w:rsidRPr="00B40E84" w:rsidRDefault="00B40E84" w:rsidP="00B40E84">
            <w:pPr>
              <w:jc w:val="center"/>
            </w:pPr>
            <w:r w:rsidRPr="00B40E84">
              <w:t>2</w:t>
            </w:r>
          </w:p>
        </w:tc>
        <w:tc>
          <w:tcPr>
            <w:tcW w:w="1843" w:type="dxa"/>
          </w:tcPr>
          <w:p w:rsidR="00B40E84" w:rsidRPr="00B40E84" w:rsidRDefault="00B40E84" w:rsidP="00B40E84">
            <w:pPr>
              <w:jc w:val="center"/>
            </w:pPr>
          </w:p>
        </w:tc>
        <w:tc>
          <w:tcPr>
            <w:tcW w:w="1843" w:type="dxa"/>
          </w:tcPr>
          <w:p w:rsidR="00B40E84" w:rsidRPr="00B40E84" w:rsidRDefault="00B40E84" w:rsidP="00B40E84">
            <w:pPr>
              <w:jc w:val="center"/>
            </w:pPr>
            <w:r w:rsidRPr="00B40E84">
              <w:t>2</w:t>
            </w:r>
          </w:p>
        </w:tc>
      </w:tr>
      <w:tr w:rsidR="00B40E84" w:rsidRPr="00B40E84" w:rsidTr="00686E3D">
        <w:tc>
          <w:tcPr>
            <w:tcW w:w="3684" w:type="dxa"/>
          </w:tcPr>
          <w:p w:rsidR="00B40E84" w:rsidRPr="00B40E84" w:rsidRDefault="00B40E84" w:rsidP="00B40E84">
            <w:pPr>
              <w:numPr>
                <w:ilvl w:val="0"/>
                <w:numId w:val="5"/>
              </w:numPr>
              <w:spacing w:after="0" w:line="240" w:lineRule="auto"/>
            </w:pPr>
            <w:r w:rsidRPr="00B40E84">
              <w:rPr>
                <w:b/>
              </w:rPr>
              <w:t>Ünnepek I. (advent, karácsony, Szent Miklós/Mikulás, Szent Luca, újév, farsang)</w:t>
            </w:r>
          </w:p>
        </w:tc>
        <w:tc>
          <w:tcPr>
            <w:tcW w:w="1842" w:type="dxa"/>
          </w:tcPr>
          <w:p w:rsidR="00B40E84" w:rsidRPr="00B40E84" w:rsidRDefault="00B40E84" w:rsidP="00B40E84">
            <w:pPr>
              <w:jc w:val="center"/>
            </w:pPr>
            <w:r w:rsidRPr="00B40E84">
              <w:t>10</w:t>
            </w:r>
          </w:p>
        </w:tc>
        <w:tc>
          <w:tcPr>
            <w:tcW w:w="1843" w:type="dxa"/>
          </w:tcPr>
          <w:p w:rsidR="00B40E84" w:rsidRPr="00B40E84" w:rsidRDefault="00B40E84" w:rsidP="00B40E84">
            <w:pPr>
              <w:jc w:val="center"/>
            </w:pPr>
          </w:p>
        </w:tc>
        <w:tc>
          <w:tcPr>
            <w:tcW w:w="1843" w:type="dxa"/>
          </w:tcPr>
          <w:p w:rsidR="00B40E84" w:rsidRPr="00B40E84" w:rsidRDefault="00B40E84" w:rsidP="00B40E84">
            <w:pPr>
              <w:jc w:val="center"/>
            </w:pPr>
            <w:r w:rsidRPr="00B40E84">
              <w:t>10</w:t>
            </w:r>
          </w:p>
        </w:tc>
      </w:tr>
      <w:tr w:rsidR="00B40E84" w:rsidRPr="00B40E84" w:rsidTr="00686E3D">
        <w:tc>
          <w:tcPr>
            <w:tcW w:w="3684" w:type="dxa"/>
          </w:tcPr>
          <w:p w:rsidR="00B40E84" w:rsidRPr="00B40E84" w:rsidRDefault="00B40E84" w:rsidP="00B40E84">
            <w:pPr>
              <w:numPr>
                <w:ilvl w:val="0"/>
                <w:numId w:val="5"/>
              </w:numPr>
              <w:spacing w:after="0" w:line="240" w:lineRule="auto"/>
            </w:pPr>
            <w:r w:rsidRPr="00B40E84">
              <w:rPr>
                <w:b/>
              </w:rPr>
              <w:t>Ünnepek II. (mindenszentek, Szent Márton, virágvasárnap, húsvét)</w:t>
            </w:r>
          </w:p>
        </w:tc>
        <w:tc>
          <w:tcPr>
            <w:tcW w:w="1842" w:type="dxa"/>
          </w:tcPr>
          <w:p w:rsidR="00B40E84" w:rsidRPr="00B40E84" w:rsidRDefault="00B40E84" w:rsidP="00B40E84">
            <w:pPr>
              <w:jc w:val="center"/>
            </w:pPr>
            <w:r w:rsidRPr="00B40E84">
              <w:t>5</w:t>
            </w:r>
          </w:p>
        </w:tc>
        <w:tc>
          <w:tcPr>
            <w:tcW w:w="1843" w:type="dxa"/>
          </w:tcPr>
          <w:p w:rsidR="00B40E84" w:rsidRPr="00B40E84" w:rsidRDefault="00B40E84" w:rsidP="00B40E84">
            <w:pPr>
              <w:jc w:val="center"/>
            </w:pPr>
          </w:p>
        </w:tc>
        <w:tc>
          <w:tcPr>
            <w:tcW w:w="1843" w:type="dxa"/>
          </w:tcPr>
          <w:p w:rsidR="00B40E84" w:rsidRPr="00B40E84" w:rsidRDefault="00B40E84" w:rsidP="00B40E84">
            <w:pPr>
              <w:jc w:val="center"/>
            </w:pPr>
            <w:r w:rsidRPr="00B40E84">
              <w:t>5</w:t>
            </w:r>
          </w:p>
        </w:tc>
      </w:tr>
      <w:tr w:rsidR="00B40E84" w:rsidRPr="00B40E84" w:rsidTr="00686E3D">
        <w:tc>
          <w:tcPr>
            <w:tcW w:w="3684" w:type="dxa"/>
          </w:tcPr>
          <w:p w:rsidR="00B40E84" w:rsidRPr="00B40E84" w:rsidRDefault="00B40E84" w:rsidP="00B40E84">
            <w:pPr>
              <w:numPr>
                <w:ilvl w:val="0"/>
                <w:numId w:val="5"/>
              </w:numPr>
              <w:spacing w:after="0" w:line="240" w:lineRule="auto"/>
            </w:pPr>
            <w:r w:rsidRPr="00B40E84">
              <w:rPr>
                <w:b/>
              </w:rPr>
              <w:t>A hazai horvátság zenei és tánckultúrája, valamint népviselete</w:t>
            </w:r>
          </w:p>
        </w:tc>
        <w:tc>
          <w:tcPr>
            <w:tcW w:w="1842" w:type="dxa"/>
          </w:tcPr>
          <w:p w:rsidR="00B40E84" w:rsidRPr="00B40E84" w:rsidRDefault="00B40E84" w:rsidP="00B40E84">
            <w:pPr>
              <w:jc w:val="center"/>
            </w:pPr>
            <w:r w:rsidRPr="00B40E84">
              <w:t>4</w:t>
            </w:r>
          </w:p>
        </w:tc>
        <w:tc>
          <w:tcPr>
            <w:tcW w:w="1843" w:type="dxa"/>
          </w:tcPr>
          <w:p w:rsidR="00B40E84" w:rsidRPr="00B40E84" w:rsidRDefault="00B40E84" w:rsidP="00B40E84">
            <w:pPr>
              <w:jc w:val="center"/>
            </w:pPr>
            <w:r w:rsidRPr="00B40E84">
              <w:t>3</w:t>
            </w:r>
          </w:p>
        </w:tc>
        <w:tc>
          <w:tcPr>
            <w:tcW w:w="1843" w:type="dxa"/>
          </w:tcPr>
          <w:p w:rsidR="00B40E84" w:rsidRPr="00B40E84" w:rsidRDefault="00B40E84" w:rsidP="00B40E84">
            <w:pPr>
              <w:jc w:val="center"/>
            </w:pPr>
            <w:r w:rsidRPr="00B40E84">
              <w:t>7</w:t>
            </w:r>
          </w:p>
        </w:tc>
      </w:tr>
      <w:tr w:rsidR="00B40E84" w:rsidRPr="00B40E84" w:rsidTr="00686E3D">
        <w:tc>
          <w:tcPr>
            <w:tcW w:w="3684" w:type="dxa"/>
          </w:tcPr>
          <w:p w:rsidR="00B40E84" w:rsidRPr="00B40E84" w:rsidRDefault="00B40E84" w:rsidP="00B40E84">
            <w:pPr>
              <w:numPr>
                <w:ilvl w:val="0"/>
                <w:numId w:val="5"/>
              </w:numPr>
              <w:spacing w:after="0" w:line="240" w:lineRule="auto"/>
            </w:pPr>
            <w:r w:rsidRPr="00B40E84">
              <w:rPr>
                <w:b/>
              </w:rPr>
              <w:t>A hazai horvátság épített környezete és annak berendezési tárgyai</w:t>
            </w:r>
          </w:p>
        </w:tc>
        <w:tc>
          <w:tcPr>
            <w:tcW w:w="1842" w:type="dxa"/>
          </w:tcPr>
          <w:p w:rsidR="00B40E84" w:rsidRPr="00B40E84" w:rsidRDefault="00B40E84" w:rsidP="00B40E84">
            <w:pPr>
              <w:jc w:val="center"/>
            </w:pPr>
            <w:r w:rsidRPr="00B40E84">
              <w:t>4</w:t>
            </w:r>
          </w:p>
        </w:tc>
        <w:tc>
          <w:tcPr>
            <w:tcW w:w="1843" w:type="dxa"/>
          </w:tcPr>
          <w:p w:rsidR="00B40E84" w:rsidRPr="00B40E84" w:rsidRDefault="00B40E84" w:rsidP="00B40E84">
            <w:pPr>
              <w:jc w:val="center"/>
            </w:pPr>
          </w:p>
        </w:tc>
        <w:tc>
          <w:tcPr>
            <w:tcW w:w="1843" w:type="dxa"/>
          </w:tcPr>
          <w:p w:rsidR="00B40E84" w:rsidRPr="00B40E84" w:rsidRDefault="00B40E84" w:rsidP="00B40E84">
            <w:pPr>
              <w:jc w:val="center"/>
            </w:pPr>
            <w:r w:rsidRPr="00B40E84">
              <w:t>4</w:t>
            </w:r>
          </w:p>
        </w:tc>
      </w:tr>
      <w:tr w:rsidR="00B40E84" w:rsidRPr="00B40E84" w:rsidTr="00686E3D">
        <w:tc>
          <w:tcPr>
            <w:tcW w:w="3684" w:type="dxa"/>
          </w:tcPr>
          <w:p w:rsidR="00B40E84" w:rsidRPr="00B40E84" w:rsidRDefault="00B40E84" w:rsidP="00B40E84">
            <w:pPr>
              <w:numPr>
                <w:ilvl w:val="0"/>
                <w:numId w:val="5"/>
              </w:numPr>
              <w:spacing w:after="0" w:line="240" w:lineRule="auto"/>
            </w:pPr>
            <w:r w:rsidRPr="00B40E84">
              <w:rPr>
                <w:b/>
              </w:rPr>
              <w:lastRenderedPageBreak/>
              <w:t>Népi mesterségek, munkaeszközeik és az általuk készített termékek</w:t>
            </w:r>
          </w:p>
        </w:tc>
        <w:tc>
          <w:tcPr>
            <w:tcW w:w="1842" w:type="dxa"/>
          </w:tcPr>
          <w:p w:rsidR="00B40E84" w:rsidRPr="00B40E84" w:rsidRDefault="00B40E84" w:rsidP="00B40E84">
            <w:pPr>
              <w:jc w:val="center"/>
            </w:pPr>
            <w:r w:rsidRPr="00B40E84">
              <w:t>5</w:t>
            </w:r>
          </w:p>
        </w:tc>
        <w:tc>
          <w:tcPr>
            <w:tcW w:w="1843" w:type="dxa"/>
          </w:tcPr>
          <w:p w:rsidR="00B40E84" w:rsidRPr="00B40E84" w:rsidRDefault="00B40E84" w:rsidP="00B40E84">
            <w:pPr>
              <w:jc w:val="center"/>
            </w:pPr>
          </w:p>
        </w:tc>
        <w:tc>
          <w:tcPr>
            <w:tcW w:w="1843" w:type="dxa"/>
          </w:tcPr>
          <w:p w:rsidR="00B40E84" w:rsidRPr="00B40E84" w:rsidRDefault="00B40E84" w:rsidP="00B40E84">
            <w:pPr>
              <w:jc w:val="center"/>
            </w:pPr>
            <w:r w:rsidRPr="00B40E84">
              <w:t>5</w:t>
            </w:r>
          </w:p>
        </w:tc>
      </w:tr>
      <w:tr w:rsidR="00B40E84" w:rsidRPr="00B40E84" w:rsidTr="00686E3D">
        <w:tc>
          <w:tcPr>
            <w:tcW w:w="3684" w:type="dxa"/>
          </w:tcPr>
          <w:p w:rsidR="00B40E84" w:rsidRPr="00B40E84" w:rsidRDefault="00B40E84" w:rsidP="00B40E84">
            <w:pPr>
              <w:numPr>
                <w:ilvl w:val="0"/>
                <w:numId w:val="5"/>
              </w:numPr>
              <w:spacing w:after="0" w:line="240" w:lineRule="auto"/>
            </w:pPr>
            <w:r w:rsidRPr="00B40E84">
              <w:rPr>
                <w:b/>
              </w:rPr>
              <w:t>A természet változásainak megfigyelése az ünnepekhez, a ház körüli tevékenységekhez kapcsolódóan</w:t>
            </w:r>
          </w:p>
        </w:tc>
        <w:tc>
          <w:tcPr>
            <w:tcW w:w="1842" w:type="dxa"/>
          </w:tcPr>
          <w:p w:rsidR="00B40E84" w:rsidRPr="00B40E84" w:rsidRDefault="00B40E84" w:rsidP="00B40E84">
            <w:pPr>
              <w:jc w:val="center"/>
            </w:pPr>
            <w:r w:rsidRPr="00B40E84">
              <w:t>3</w:t>
            </w:r>
          </w:p>
        </w:tc>
        <w:tc>
          <w:tcPr>
            <w:tcW w:w="1843" w:type="dxa"/>
          </w:tcPr>
          <w:p w:rsidR="00B40E84" w:rsidRPr="00B40E84" w:rsidRDefault="00B40E84" w:rsidP="00B40E84">
            <w:pPr>
              <w:jc w:val="center"/>
            </w:pPr>
          </w:p>
        </w:tc>
        <w:tc>
          <w:tcPr>
            <w:tcW w:w="1843" w:type="dxa"/>
          </w:tcPr>
          <w:p w:rsidR="00B40E84" w:rsidRPr="00B40E84" w:rsidRDefault="00B40E84" w:rsidP="00B40E84">
            <w:pPr>
              <w:jc w:val="center"/>
            </w:pPr>
            <w:r w:rsidRPr="00B40E84">
              <w:t>3</w:t>
            </w:r>
          </w:p>
        </w:tc>
      </w:tr>
      <w:tr w:rsidR="00B40E84" w:rsidRPr="00B40E84" w:rsidTr="00686E3D">
        <w:trPr>
          <w:trHeight w:val="547"/>
        </w:trPr>
        <w:tc>
          <w:tcPr>
            <w:tcW w:w="3684" w:type="dxa"/>
          </w:tcPr>
          <w:p w:rsidR="00B40E84" w:rsidRPr="00B40E84" w:rsidRDefault="00B40E84" w:rsidP="00B40E84">
            <w:r w:rsidRPr="00B40E84">
              <w:t>Évfolyam összesen:</w:t>
            </w:r>
          </w:p>
        </w:tc>
        <w:tc>
          <w:tcPr>
            <w:tcW w:w="1842" w:type="dxa"/>
          </w:tcPr>
          <w:p w:rsidR="00B40E84" w:rsidRPr="00B40E84" w:rsidRDefault="00B40E84" w:rsidP="00B40E84">
            <w:pPr>
              <w:jc w:val="center"/>
            </w:pPr>
            <w:r w:rsidRPr="00B40E84">
              <w:t>33</w:t>
            </w:r>
          </w:p>
        </w:tc>
        <w:tc>
          <w:tcPr>
            <w:tcW w:w="1843" w:type="dxa"/>
          </w:tcPr>
          <w:p w:rsidR="00B40E84" w:rsidRPr="00B40E84" w:rsidRDefault="00B40E84" w:rsidP="00B40E84">
            <w:pPr>
              <w:jc w:val="center"/>
            </w:pPr>
            <w:r w:rsidRPr="00B40E84">
              <w:t>3</w:t>
            </w:r>
          </w:p>
        </w:tc>
        <w:tc>
          <w:tcPr>
            <w:tcW w:w="1843" w:type="dxa"/>
          </w:tcPr>
          <w:p w:rsidR="00B40E84" w:rsidRPr="00B40E84" w:rsidRDefault="00B40E84" w:rsidP="00B40E84">
            <w:pPr>
              <w:jc w:val="center"/>
            </w:pPr>
            <w:r w:rsidRPr="00B40E84">
              <w:t>36</w:t>
            </w:r>
          </w:p>
        </w:tc>
      </w:tr>
    </w:tbl>
    <w:p w:rsidR="00B40E84" w:rsidRPr="00B40E84" w:rsidRDefault="00B40E84" w:rsidP="00B40E84">
      <w:pPr>
        <w:spacing w:before="120"/>
        <w:jc w:val="center"/>
        <w:rPr>
          <w:b/>
        </w:rPr>
      </w:pPr>
    </w:p>
    <w:p w:rsidR="00B40E84" w:rsidRPr="00B40E84" w:rsidRDefault="00B40E84" w:rsidP="00B40E84">
      <w:pPr>
        <w:spacing w:before="120"/>
        <w:jc w:val="center"/>
        <w:rPr>
          <w:b/>
        </w:rPr>
      </w:pPr>
    </w:p>
    <w:p w:rsidR="00B40E84" w:rsidRPr="00B40E84" w:rsidRDefault="00B40E84" w:rsidP="00B40E84">
      <w:pPr>
        <w:spacing w:before="120"/>
        <w:jc w:val="center"/>
        <w:rPr>
          <w:b/>
        </w:rPr>
      </w:pPr>
    </w:p>
    <w:p w:rsidR="00B40E84" w:rsidRPr="00B40E84" w:rsidRDefault="00B40E84" w:rsidP="00B40E84">
      <w:pPr>
        <w:spacing w:before="120"/>
        <w:jc w:val="center"/>
        <w:rPr>
          <w:b/>
        </w:rPr>
      </w:pP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p>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br w:type="column"/>
      </w:r>
      <w:r>
        <w:rPr>
          <w:rFonts w:ascii="Times New Roman" w:eastAsia="Times New Roman" w:hAnsi="Times New Roman" w:cs="Times New Roman"/>
          <w:b/>
          <w:sz w:val="24"/>
          <w:szCs w:val="24"/>
          <w:lang w:eastAsia="hu-HU"/>
        </w:rPr>
        <w:lastRenderedPageBreak/>
        <w:t>3</w:t>
      </w:r>
      <w:bookmarkStart w:id="0" w:name="_GoBack"/>
      <w:bookmarkEnd w:id="0"/>
      <w:r w:rsidRPr="00B40E84">
        <w:rPr>
          <w:rFonts w:ascii="Times New Roman" w:eastAsia="Times New Roman" w:hAnsi="Times New Roman" w:cs="Times New Roman"/>
          <w:b/>
          <w:sz w:val="24"/>
          <w:szCs w:val="24"/>
          <w:lang w:eastAsia="hu-HU"/>
        </w:rPr>
        <w:t>. évfolyam</w:t>
      </w:r>
    </w:p>
    <w:p w:rsidR="00B40E84" w:rsidRPr="00B40E84" w:rsidRDefault="00B40E84" w:rsidP="00B40E84">
      <w:pPr>
        <w:spacing w:after="0" w:line="240" w:lineRule="auto"/>
        <w:jc w:val="center"/>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both"/>
        <w:rPr>
          <w:rFonts w:ascii="Times New Roman" w:eastAsia="Times New Roman" w:hAnsi="Times New Roman" w:cs="Times New Roman"/>
          <w:iCs/>
          <w:sz w:val="24"/>
          <w:szCs w:val="24"/>
          <w:lang w:eastAsia="hu-HU"/>
        </w:rPr>
      </w:pPr>
      <w:r w:rsidRPr="00B40E84">
        <w:rPr>
          <w:rFonts w:ascii="Times New Roman" w:eastAsia="Times New Roman" w:hAnsi="Times New Roman" w:cs="Times New Roman"/>
          <w:iCs/>
          <w:sz w:val="24"/>
          <w:szCs w:val="24"/>
          <w:lang w:eastAsia="hu-HU"/>
        </w:rPr>
        <w:t xml:space="preserve">Az alapfokú nevelés-oktatás első szakasza, az alsó tagozat az iskolába lépő kisgyermekben fejleszti a megismerés, a megértés és a tanulás iránti érdeklődést, nyitottságot. Fokozatosan átvezeti a gyermeket az óvoda játékközpontú tevékenységéből az iskolai tanulás tevékenységeibe. Fogékonnyá teszi saját környezete, a természet, a társas kapcsolatok, majd a tágabb társadalom értékei iránt. Az iskola teret ad a </w:t>
      </w:r>
      <w:proofErr w:type="gramStart"/>
      <w:r w:rsidRPr="00B40E84">
        <w:rPr>
          <w:rFonts w:ascii="Times New Roman" w:eastAsia="Times New Roman" w:hAnsi="Times New Roman" w:cs="Times New Roman"/>
          <w:iCs/>
          <w:sz w:val="24"/>
          <w:szCs w:val="24"/>
          <w:lang w:eastAsia="hu-HU"/>
        </w:rPr>
        <w:t>gyermek játék</w:t>
      </w:r>
      <w:proofErr w:type="gramEnd"/>
      <w:r w:rsidRPr="00B40E84">
        <w:rPr>
          <w:rFonts w:ascii="Times New Roman" w:eastAsia="Times New Roman" w:hAnsi="Times New Roman" w:cs="Times New Roman"/>
          <w:iCs/>
          <w:sz w:val="24"/>
          <w:szCs w:val="24"/>
          <w:lang w:eastAsia="hu-HU"/>
        </w:rPr>
        <w:t xml:space="preserve"> és mozgás iránti vágyának, segíti természetes fejlődését, érését. A tanítási tartalmak feldolgozásának folyamatában – élményszerű tanulással, </w:t>
      </w:r>
      <w:proofErr w:type="gramStart"/>
      <w:r w:rsidRPr="00B40E84">
        <w:rPr>
          <w:rFonts w:ascii="Times New Roman" w:eastAsia="Times New Roman" w:hAnsi="Times New Roman" w:cs="Times New Roman"/>
          <w:iCs/>
          <w:sz w:val="24"/>
          <w:szCs w:val="24"/>
          <w:lang w:eastAsia="hu-HU"/>
        </w:rPr>
        <w:t>probléma</w:t>
      </w:r>
      <w:proofErr w:type="gramEnd"/>
      <w:r w:rsidRPr="00B40E84">
        <w:rPr>
          <w:rFonts w:ascii="Times New Roman" w:eastAsia="Times New Roman" w:hAnsi="Times New Roman" w:cs="Times New Roman"/>
          <w:iCs/>
          <w:sz w:val="24"/>
          <w:szCs w:val="24"/>
          <w:lang w:eastAsia="hu-HU"/>
        </w:rPr>
        <w:t>helyzetekből kiinduló izgalmas tevékenységekkel, kreativitást ösztönző feladatokkal – fejleszti az alapvető képességeket és alapkészségeket, közvetíti az elemi ismereteket, szokásokat alakít ki.</w:t>
      </w:r>
    </w:p>
    <w:p w:rsidR="00B40E84" w:rsidRPr="00B40E84" w:rsidRDefault="00B40E84" w:rsidP="00B40E84">
      <w:pPr>
        <w:spacing w:after="0" w:line="240" w:lineRule="auto"/>
        <w:jc w:val="both"/>
        <w:rPr>
          <w:rFonts w:ascii="Times New Roman" w:eastAsia="Times New Roman" w:hAnsi="Times New Roman" w:cs="Times New Roman"/>
          <w:i/>
          <w:iCs/>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2"/>
        <w:gridCol w:w="5718"/>
        <w:gridCol w:w="1160"/>
      </w:tblGrid>
      <w:tr w:rsidR="00B40E84" w:rsidRPr="00B40E84" w:rsidTr="00686E3D">
        <w:tc>
          <w:tcPr>
            <w:tcW w:w="2235"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6"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sz w:val="24"/>
                <w:szCs w:val="24"/>
                <w:lang w:eastAsia="hu-HU"/>
              </w:rPr>
            </w:pPr>
            <w:r w:rsidRPr="00B40E84">
              <w:rPr>
                <w:rFonts w:ascii="Times New Roman" w:eastAsia="Times New Roman" w:hAnsi="Times New Roman" w:cs="Times New Roman"/>
                <w:b/>
                <w:sz w:val="24"/>
                <w:szCs w:val="24"/>
                <w:lang w:eastAsia="hu-HU"/>
              </w:rPr>
              <w:t>Énkép, család, rokonság, barát</w:t>
            </w:r>
          </w:p>
        </w:tc>
        <w:tc>
          <w:tcPr>
            <w:tcW w:w="1185"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4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önismeret és az önazonosság fejlesztése, megerősítése és megőrzése; az önelfogadás vállalásának segítése, a gondolkodási képességek fejlesztése; a másság elfogadására való nevelés; a nyelvi kommunikációs képesség fejlesztése.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8C64AD">
          <w:headerReference w:type="even" r:id="rId5"/>
          <w:headerReference w:type="default" r:id="rId6"/>
          <w:footerReference w:type="even" r:id="rId7"/>
          <w:footerReference w:type="default" r:id="rId8"/>
          <w:headerReference w:type="first" r:id="rId9"/>
          <w:footerReference w:type="first" r:id="rId10"/>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Bemutatkozás: személyes adatok </w:t>
            </w:r>
            <w:r w:rsidRPr="00B40E84">
              <w:rPr>
                <w:rFonts w:ascii="Times New Roman" w:eastAsia="Times New Roman" w:hAnsi="Times New Roman" w:cs="Times New Roman"/>
                <w:sz w:val="24"/>
                <w:szCs w:val="24"/>
                <w:lang w:eastAsia="hu-HU"/>
              </w:rPr>
              <w:noBreakHyphen/>
              <w:t xml:space="preserve"> név (a vezeték- és keresztnév milyen eredetre vall, miért éppen így hívnak, van-e ilyen nevű még a családban, rokonságban).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Lakóhelyem: a lakóhely megnevezése, horvát elnevezése, lakosság összetétele (élnek-e benne még horvátok, esetleg más nemzetiségek a magyarokon kívül).</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Család: a család tagjai, azok nevei, a nagyszülőkkel való kapcsolattartás formái és alkalmai, ha nem a családban élnek; a család tagjainak/nagyszülőknek megszólítása (tata, </w:t>
            </w:r>
            <w:proofErr w:type="spellStart"/>
            <w:r w:rsidRPr="00B40E84">
              <w:rPr>
                <w:rFonts w:ascii="Times New Roman" w:eastAsia="Times New Roman" w:hAnsi="Times New Roman" w:cs="Times New Roman"/>
                <w:sz w:val="24"/>
                <w:szCs w:val="24"/>
                <w:lang w:eastAsia="hu-HU"/>
              </w:rPr>
              <w:t>japa</w:t>
            </w:r>
            <w:proofErr w:type="spellEnd"/>
            <w:r w:rsidRPr="00B40E84">
              <w:rPr>
                <w:rFonts w:ascii="Times New Roman" w:eastAsia="Times New Roman" w:hAnsi="Times New Roman" w:cs="Times New Roman"/>
                <w:sz w:val="24"/>
                <w:szCs w:val="24"/>
                <w:lang w:eastAsia="hu-HU"/>
              </w:rPr>
              <w:t xml:space="preserve">, </w:t>
            </w:r>
            <w:proofErr w:type="spellStart"/>
            <w:r w:rsidRPr="00B40E84">
              <w:rPr>
                <w:rFonts w:ascii="Times New Roman" w:eastAsia="Times New Roman" w:hAnsi="Times New Roman" w:cs="Times New Roman"/>
                <w:sz w:val="24"/>
                <w:szCs w:val="24"/>
                <w:lang w:eastAsia="hu-HU"/>
              </w:rPr>
              <w:t>dida</w:t>
            </w:r>
            <w:proofErr w:type="spellEnd"/>
            <w:r w:rsidRPr="00B40E84">
              <w:rPr>
                <w:rFonts w:ascii="Times New Roman" w:eastAsia="Times New Roman" w:hAnsi="Times New Roman" w:cs="Times New Roman"/>
                <w:sz w:val="24"/>
                <w:szCs w:val="24"/>
                <w:lang w:eastAsia="hu-HU"/>
              </w:rPr>
              <w: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Rokoni kapcsolatok: a rokonok megnevezése, lakhelyük, kapcsolattartás a rokonokkal, annak formái és alkalmai; a rokonok megszólítása (pl. </w:t>
            </w:r>
            <w:proofErr w:type="spellStart"/>
            <w:r w:rsidRPr="00B40E84">
              <w:rPr>
                <w:rFonts w:ascii="Times New Roman" w:eastAsia="Times New Roman" w:hAnsi="Times New Roman" w:cs="Times New Roman"/>
                <w:sz w:val="24"/>
                <w:szCs w:val="24"/>
                <w:lang w:eastAsia="hu-HU"/>
              </w:rPr>
              <w:t>tetak</w:t>
            </w:r>
            <w:proofErr w:type="spellEnd"/>
            <w:r w:rsidRPr="00B40E84">
              <w:rPr>
                <w:rFonts w:ascii="Times New Roman" w:eastAsia="Times New Roman" w:hAnsi="Times New Roman" w:cs="Times New Roman"/>
                <w:sz w:val="24"/>
                <w:szCs w:val="24"/>
                <w:lang w:eastAsia="hu-HU"/>
              </w:rPr>
              <w:t xml:space="preserve">, </w:t>
            </w:r>
            <w:proofErr w:type="spellStart"/>
            <w:r w:rsidRPr="00B40E84">
              <w:rPr>
                <w:rFonts w:ascii="Times New Roman" w:eastAsia="Times New Roman" w:hAnsi="Times New Roman" w:cs="Times New Roman"/>
                <w:sz w:val="24"/>
                <w:szCs w:val="24"/>
                <w:lang w:eastAsia="hu-HU"/>
              </w:rPr>
              <w:t>ujo</w:t>
            </w:r>
            <w:proofErr w:type="spellEnd"/>
            <w:r w:rsidRPr="00B40E84">
              <w:rPr>
                <w:rFonts w:ascii="Times New Roman" w:eastAsia="Times New Roman" w:hAnsi="Times New Roman" w:cs="Times New Roman"/>
                <w:sz w:val="24"/>
                <w:szCs w:val="24"/>
                <w:lang w:eastAsia="hu-HU"/>
              </w:rPr>
              <w: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Barátok: a tanuló barátai, a család barátai; a velük való kapcsolattartás formái és alkalmai; a barátság alapjának megnevezése.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Kommunikáció: a tanuló és a szülők/nagyszülők/rokonok/barátok anyanyelve; a mindennapi kommunikáció nyelve, a felsoroltak közötti kapcsolattartás nyelve.</w:t>
            </w:r>
          </w:p>
        </w:tc>
        <w:tc>
          <w:tcPr>
            <w:tcW w:w="2381"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versek, olvasmányok.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Környezetismeret; technika, életvitel és gyakorlat:</w:t>
            </w:r>
            <w:r w:rsidRPr="00B40E84">
              <w:rPr>
                <w:rFonts w:ascii="Times New Roman" w:eastAsia="Times New Roman" w:hAnsi="Times New Roman" w:cs="Times New Roman"/>
                <w:sz w:val="24"/>
                <w:szCs w:val="24"/>
                <w:lang w:eastAsia="hu-HU"/>
              </w:rPr>
              <w:t xml:space="preserve"> család, rokonság, barátok.</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7220"/>
      </w:tblGrid>
      <w:tr w:rsidR="00B40E84" w:rsidRPr="00B40E84" w:rsidTr="00686E3D">
        <w:tc>
          <w:tcPr>
            <w:tcW w:w="1843"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43"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Család, rokon, barát, anyanyelv, nyelv.</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Ünnepek I. (advent, karácsony, Szent Miklós/Mikulás, Szent Luca, újév, farsang)</w:t>
            </w:r>
          </w:p>
        </w:tc>
        <w:tc>
          <w:tcPr>
            <w:tcW w:w="1191"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20 óra</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kulturális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xml:space="preserve"> fejlesztése; a hagyományok és szokások, valamint azok ápolásának megismertetése. A nyelvi kommunikációs képesség, a kreativitás, az együttműködési képesség, valamint az empatikus képesség fejlesztése. A hallott és olvasott szöveg értésének, valamint az előadókészségnek a fejlesztése. A térben és időben való tájékozódás fejlesztése. </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Advent: az ünnep jelentése és jelentősége, az ünneplés ideje és módja, adventi koszorú készítése.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roofErr w:type="gramStart"/>
            <w:r w:rsidRPr="00B40E84">
              <w:rPr>
                <w:rFonts w:ascii="Times New Roman" w:eastAsia="Times New Roman" w:hAnsi="Times New Roman" w:cs="Times New Roman"/>
                <w:sz w:val="24"/>
                <w:szCs w:val="24"/>
                <w:lang w:eastAsia="hu-HU"/>
              </w:rPr>
              <w:t xml:space="preserve">Karácsony: az ünnep jelentése és jelentősége; az ünneplés ideje és módja; az ünnep „kellékei” (karácsonyfa, betlehem); ételei, étkezési szokásai (pl. asztalterítés) megismerése; az ünnephez fűződő dalok, mondókák, köszöntők megismerése (saját nyelvjárásán is) és előadása (dramatikus játékok); személyes élmények felidézése (pl. a </w:t>
            </w:r>
            <w:proofErr w:type="spellStart"/>
            <w:r w:rsidRPr="00B40E84">
              <w:rPr>
                <w:rFonts w:ascii="Times New Roman" w:eastAsia="Times New Roman" w:hAnsi="Times New Roman" w:cs="Times New Roman"/>
                <w:sz w:val="24"/>
                <w:szCs w:val="24"/>
                <w:lang w:eastAsia="hu-HU"/>
              </w:rPr>
              <w:t>nagyiéknál</w:t>
            </w:r>
            <w:proofErr w:type="spellEnd"/>
            <w:r w:rsidRPr="00B40E84">
              <w:rPr>
                <w:rFonts w:ascii="Times New Roman" w:eastAsia="Times New Roman" w:hAnsi="Times New Roman" w:cs="Times New Roman"/>
                <w:sz w:val="24"/>
                <w:szCs w:val="24"/>
                <w:lang w:eastAsia="hu-HU"/>
              </w:rPr>
              <w:t xml:space="preserve"> úgy ünnepeltünk, hogy…, amikor kicsi voltam, akkor…); az ünnepekhez kötődő ajándékok és díszek készítése; részvétel a családi és iskolai fenyőfa feldíszítésében és az iskolai ünnepségen.</w:t>
            </w:r>
            <w:proofErr w:type="gramEnd"/>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Szent Miklós/Mikulás: az ünnep jelentése és jelentősége; az ünneplés ideje és módja; az ünnep „szereplői (Szent Miklós – Mikulás, krampuszok)” és „kellékei” (virgács, csizma, ajándék); az ünnephez fűződő dalok megismerése, előadása; mikulásdíszek készítése.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Szent Luca: az ünnep jelentése és jelentősége; az ünneplés ideje és módja; az ünnep szentje, Szent Luca és jellegzetes tárgya (Luca széke), a hozzá fűződő hagyomány megismerése (pl. búza vetése); az ünnephez fűződő mondókák megtanulása (saját nyelvjárásán is) és előadása.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Újév: az ünnep jelentése és jelentősége; az ünneplés ideje és módja; az ünnephez fűződő étkezési szokások és egyéb hagyományok megismerése; az ünnephez kapcsolódó mondókák, énekek, köszöntők megismerése (saját nyelvjárásán is) és előadása; személyes élmények felidézése.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Farsang: az ünnep jelentése és jelentősége; az ünneplés ideje és módja; a mohácsi busójárás megismerése (pl. videón keresztül); a lakóhely farsangi szokásai felelevenítése; álarcok készítése; részvétel az iskolai farsangi bálon, esetleg a lakóhely által szervezett utcai felvonuláson.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ünnepekhez kapcsolódó műalkotások megismerése.</w:t>
            </w:r>
          </w:p>
        </w:tc>
        <w:tc>
          <w:tcPr>
            <w:tcW w:w="2381"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olvasás, mondókák, köszöntők.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 xml:space="preserve">Környezetismeret: </w:t>
            </w:r>
            <w:r w:rsidRPr="00B40E84">
              <w:rPr>
                <w:rFonts w:ascii="Times New Roman" w:eastAsia="Times New Roman" w:hAnsi="Times New Roman" w:cs="Times New Roman"/>
                <w:sz w:val="24"/>
                <w:szCs w:val="24"/>
                <w:lang w:eastAsia="hu-HU"/>
              </w:rPr>
              <w:t>városok megkeresése a térképen.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Ének-zene:</w:t>
            </w:r>
            <w:r w:rsidRPr="00B40E84">
              <w:rPr>
                <w:rFonts w:ascii="Times New Roman" w:eastAsia="Times New Roman" w:hAnsi="Times New Roman" w:cs="Times New Roman"/>
                <w:sz w:val="24"/>
                <w:szCs w:val="24"/>
                <w:lang w:eastAsia="hu-HU"/>
              </w:rPr>
              <w:t xml:space="preserve"> az ünnepekhez kötődő dalok és zenék.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Dráma és tánc:</w:t>
            </w:r>
            <w:r w:rsidRPr="00B40E84">
              <w:rPr>
                <w:rFonts w:ascii="Times New Roman" w:eastAsia="Times New Roman" w:hAnsi="Times New Roman" w:cs="Times New Roman"/>
                <w:sz w:val="24"/>
                <w:szCs w:val="24"/>
                <w:lang w:eastAsia="hu-HU"/>
              </w:rPr>
              <w:t xml:space="preserve"> betlehemezés.</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Vizuális kultúra:</w:t>
            </w:r>
            <w:r w:rsidRPr="00B40E84">
              <w:rPr>
                <w:rFonts w:ascii="Times New Roman" w:eastAsia="Times New Roman" w:hAnsi="Times New Roman" w:cs="Times New Roman"/>
                <w:sz w:val="24"/>
                <w:szCs w:val="24"/>
                <w:lang w:eastAsia="hu-HU"/>
              </w:rPr>
              <w:t xml:space="preserve"> az ünnepekhez kötődő díszek készítése, műalkotások megismerése.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Technika, életvitel és gyakorlat:</w:t>
            </w:r>
            <w:r w:rsidRPr="00B40E84">
              <w:rPr>
                <w:rFonts w:ascii="Times New Roman" w:eastAsia="Times New Roman" w:hAnsi="Times New Roman" w:cs="Times New Roman"/>
                <w:sz w:val="24"/>
                <w:szCs w:val="24"/>
                <w:lang w:eastAsia="hu-HU"/>
              </w:rPr>
              <w:t xml:space="preserve"> díszek készítése, asztalterítés, jellemző ételek.</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B40E84" w:rsidRPr="00B40E84" w:rsidTr="00686E3D">
        <w:tc>
          <w:tcPr>
            <w:tcW w:w="1826" w:type="dxa"/>
            <w:tcBorders>
              <w:top w:val="single" w:sz="4" w:space="0" w:color="auto"/>
            </w:tcBorders>
            <w:vAlign w:val="center"/>
          </w:tcPr>
          <w:p w:rsidR="00B40E84" w:rsidRPr="00B40E84" w:rsidRDefault="00B40E84" w:rsidP="00B40E84">
            <w:pPr>
              <w:spacing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0" w:type="auto"/>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Advent, karácsony, Mikulás-nap, Luca-nap, újév, farsang, fánk, busójárás, betlehem.</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Ünnepek II. (mindenszentek, Szent Márton, virágvasárnap, húsvét)</w:t>
            </w:r>
          </w:p>
        </w:tc>
        <w:tc>
          <w:tcPr>
            <w:tcW w:w="1191"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10 óra</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kulturális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xml:space="preserve"> fejlesztése, a hagyományok és szokások megismertetése és ápolásuk kialakításának segítése. A nyelvi kommunikációs képesség, a kreativitás, az együttműködési képesség, valamint az empatikus képesség fejlesztése. A hallott és olvasott szöveg értésének, valamint az előadókészségnek a fejlesztése. A térben és időben való tájékozódás fejlesztése.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5"/>
        <w:gridCol w:w="2425"/>
      </w:tblGrid>
      <w:tr w:rsidR="00B40E84" w:rsidRPr="00B40E84" w:rsidTr="00686E3D">
        <w:tc>
          <w:tcPr>
            <w:tcW w:w="6839"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447"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6839"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Mindenszentek: az ünnep jelentése és jelentősége; az ünneplés ideje és módja; az ünnephez fűződő szokások és egyéb hagyományok megismerése.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Szent Márton: az ünnep jelentése és jelentősége; az ünneplés ideje és módja; az ünnephez fűződő szokások és egyéb hagyományok megismerése (pl. az újbor megszentelése).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Virágvasárnap: az ünnep jelentése és jelentősége; az ünneplés ideje és módja; az ünnephez fűződő szokások és egyéb hagyományok megismerése (pl. a virágvasárnapkor megszentelt barka megvédi a családi házat a villámcsapástól).</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roofErr w:type="gramStart"/>
            <w:r w:rsidRPr="00B40E84">
              <w:rPr>
                <w:rFonts w:ascii="Times New Roman" w:eastAsia="Times New Roman" w:hAnsi="Times New Roman" w:cs="Times New Roman"/>
                <w:sz w:val="24"/>
                <w:szCs w:val="24"/>
                <w:lang w:eastAsia="hu-HU"/>
              </w:rPr>
              <w:t xml:space="preserve">Húsvét: az ünnep jelentése és jelentősége; az ünneplés ideje és módja; az ünnep „kellékei” (pirostojás); ételei, étkezési szokásai (pl. sonka megszentelése, aztán evése, nagyböjt) megismerése; az ünnephez fűződő dalok, mondókák, köszöntők megismerése (saját nyelvjárásán is) és előadása (dramatikus játékok); személyes élmények felidézése (pl. a </w:t>
            </w:r>
            <w:proofErr w:type="spellStart"/>
            <w:r w:rsidRPr="00B40E84">
              <w:rPr>
                <w:rFonts w:ascii="Times New Roman" w:eastAsia="Times New Roman" w:hAnsi="Times New Roman" w:cs="Times New Roman"/>
                <w:sz w:val="24"/>
                <w:szCs w:val="24"/>
                <w:lang w:eastAsia="hu-HU"/>
              </w:rPr>
              <w:t>nagyiéknál</w:t>
            </w:r>
            <w:proofErr w:type="spellEnd"/>
            <w:r w:rsidRPr="00B40E84">
              <w:rPr>
                <w:rFonts w:ascii="Times New Roman" w:eastAsia="Times New Roman" w:hAnsi="Times New Roman" w:cs="Times New Roman"/>
                <w:sz w:val="24"/>
                <w:szCs w:val="24"/>
                <w:lang w:eastAsia="hu-HU"/>
              </w:rPr>
              <w:t xml:space="preserve"> úgy ünnepeltünk, hogy…, amikor kicsi voltam, akkor …); az ünnepekhez kötődő ajándékok és díszek készítése; részvétel a családi és iskolai húsvéti előkészületekben; az ünnephez alkalmazkodó népviselet megismerése (pl. nagypéntek, húsvét).</w:t>
            </w:r>
            <w:proofErr w:type="gramEnd"/>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ünnepekhez kapcsolódó műalkotások megismerése.</w:t>
            </w:r>
          </w:p>
        </w:tc>
        <w:tc>
          <w:tcPr>
            <w:tcW w:w="2447"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mondókák, köszöntők, versek, elbeszélések.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Környezetismeret:</w:t>
            </w:r>
            <w:r w:rsidRPr="00B40E84">
              <w:rPr>
                <w:rFonts w:ascii="Times New Roman" w:eastAsia="Times New Roman" w:hAnsi="Times New Roman" w:cs="Times New Roman"/>
                <w:sz w:val="24"/>
                <w:szCs w:val="24"/>
                <w:lang w:eastAsia="hu-HU"/>
              </w:rPr>
              <w:t xml:space="preserve"> régen és ma.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Vizuális kultúra:</w:t>
            </w:r>
            <w:r w:rsidRPr="00B40E84">
              <w:rPr>
                <w:rFonts w:ascii="Times New Roman" w:eastAsia="Times New Roman" w:hAnsi="Times New Roman" w:cs="Times New Roman"/>
                <w:sz w:val="24"/>
                <w:szCs w:val="24"/>
                <w:lang w:eastAsia="hu-HU"/>
              </w:rPr>
              <w:t xml:space="preserve"> az ünnepekhez kötődő díszek készítése, műalkotások megismerése.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Technika, életvitel és gyakorlat:</w:t>
            </w:r>
            <w:r w:rsidRPr="00B40E84">
              <w:rPr>
                <w:rFonts w:ascii="Times New Roman" w:eastAsia="Times New Roman" w:hAnsi="Times New Roman" w:cs="Times New Roman"/>
                <w:sz w:val="24"/>
                <w:szCs w:val="24"/>
                <w:lang w:eastAsia="hu-HU"/>
              </w:rPr>
              <w:t xml:space="preserve"> díszek készítése, asztalterítés, jellemző ételek.</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7229"/>
      </w:tblGrid>
      <w:tr w:rsidR="00B40E84" w:rsidRPr="00B40E84" w:rsidTr="00686E3D">
        <w:tc>
          <w:tcPr>
            <w:tcW w:w="1834"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52"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Mindenszentek, Márton-nap, virágvasárnap, húsvét; pirostojásfestés.</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B40E84" w:rsidRPr="00B40E84" w:rsidTr="00686E3D">
        <w:tc>
          <w:tcPr>
            <w:tcW w:w="2235"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A hazai horvátság zenei és tánckultúrája, valamint népviselete</w:t>
            </w:r>
          </w:p>
        </w:tc>
        <w:tc>
          <w:tcPr>
            <w:tcW w:w="1191"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8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kulturális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xml:space="preserve"> fejlesztése, a hagyományok és szokások megismertetése és ápolásuk kialakításának segítése. A nyelvi kommunikációs képesség, a kreativitás, valamint az együttműködési képesség fejlesztése. A hallott és olvasott szöveg értésének, valamint az előadókészségnek a fejlesztése. A mozgáskultúra fejlesztése. </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7"/>
        <w:gridCol w:w="2393"/>
      </w:tblGrid>
      <w:tr w:rsidR="00B40E84" w:rsidRPr="00B40E84" w:rsidTr="00686E3D">
        <w:tc>
          <w:tcPr>
            <w:tcW w:w="6862"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424"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6862"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1</w:t>
            </w:r>
            <w:r w:rsidRPr="00B40E84">
              <w:rPr>
                <w:rFonts w:ascii="Times New Roman" w:eastAsia="Times New Roman" w:hAnsi="Times New Roman" w:cs="Times New Roman"/>
                <w:sz w:val="24"/>
                <w:szCs w:val="24"/>
                <w:lang w:eastAsia="hu-HU"/>
              </w:rPr>
              <w:noBreakHyphen/>
              <w:t>2. évfolyamra meghatározott ünnepekhez kapcsolódó dalok és zenék megismerése és előadása.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Gyermektáncok és -játékok megismerése, elsajátítása és előadása.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Népviseletek motívumainak s más népi motívumok rajzolása, festése, egyéb képzőművészeti megjelenítése (pl. motívumok [tambura] kirakása magvakból, mozaik készítése).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Jellegzetes népi hangszerek bemutatása, megismerése (pl. duda, tambura).</w:t>
            </w:r>
          </w:p>
        </w:tc>
        <w:tc>
          <w:tcPr>
            <w:tcW w:w="2424"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Ének-zene; dráma és tánc; testnevelés és sport:</w:t>
            </w:r>
            <w:r w:rsidRPr="00B40E84">
              <w:rPr>
                <w:rFonts w:ascii="Times New Roman" w:eastAsia="Times New Roman" w:hAnsi="Times New Roman" w:cs="Times New Roman"/>
                <w:sz w:val="24"/>
                <w:szCs w:val="24"/>
                <w:lang w:eastAsia="hu-HU"/>
              </w:rPr>
              <w:t xml:space="preserve"> az ünnepekhez kötődő dalok, zenék, gyermektáncok és játékok, a későbbi évfolyamokon tanulandó táncok egyes lépései.</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Vizuális kultúra:</w:t>
            </w:r>
            <w:r w:rsidRPr="00B40E84">
              <w:rPr>
                <w:rFonts w:ascii="Times New Roman" w:eastAsia="Times New Roman" w:hAnsi="Times New Roman" w:cs="Times New Roman"/>
                <w:sz w:val="24"/>
                <w:szCs w:val="24"/>
                <w:lang w:eastAsia="hu-HU"/>
              </w:rPr>
              <w:t xml:space="preserve"> népviseleti és más népi motívumok.</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9"/>
        <w:gridCol w:w="7231"/>
      </w:tblGrid>
      <w:tr w:rsidR="00B40E84" w:rsidRPr="00B40E84" w:rsidTr="00686E3D">
        <w:tc>
          <w:tcPr>
            <w:tcW w:w="1832"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54"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Tambura, dal, gyermekjáték.</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5675"/>
        <w:gridCol w:w="119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A hazai horvátság épített környezete és annak berendezési tárgyai</w:t>
            </w:r>
          </w:p>
        </w:tc>
        <w:tc>
          <w:tcPr>
            <w:tcW w:w="1191"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8 óra</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nyelvi kommunikációs képesség fejlesztése. A kreativitás fejlesztése. Az együttműködési képesség fejlesztése. Az önismeret, valamint az összetartozás érzésének fejlesztése. A családon belüli munkamegosztás szükségességének megértetése.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tanuló szűkebb környezete, otthona: ház, melléképületek, udvar, kert, utca </w:t>
            </w:r>
            <w:r w:rsidRPr="00B40E84">
              <w:rPr>
                <w:rFonts w:ascii="Times New Roman" w:eastAsia="Times New Roman" w:hAnsi="Times New Roman" w:cs="Times New Roman"/>
                <w:sz w:val="24"/>
                <w:szCs w:val="24"/>
                <w:lang w:eastAsia="hu-HU"/>
              </w:rPr>
              <w:noBreakHyphen/>
              <w:t xml:space="preserve"> régen és ma: összehasonlítás személyes tapasztalatok, vizuális források alapján.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Háztartási eszközök régen és ma.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ház körüli és a kerti munkákhoz szükséges eszközök megnevezése, használatuk bemutatása.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Tevékenységek, munkák a házban és a ház körül; mely tevékenységekben vesz részt a tanuló.</w:t>
            </w:r>
          </w:p>
        </w:tc>
        <w:tc>
          <w:tcPr>
            <w:tcW w:w="2381" w:type="dxa"/>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Környezetismeret:</w:t>
            </w:r>
            <w:r w:rsidRPr="00B40E84">
              <w:rPr>
                <w:rFonts w:ascii="Times New Roman" w:eastAsia="Times New Roman" w:hAnsi="Times New Roman" w:cs="Times New Roman"/>
                <w:sz w:val="24"/>
                <w:szCs w:val="24"/>
                <w:lang w:eastAsia="hu-HU"/>
              </w:rPr>
              <w:t xml:space="preserve"> kerti munkák, munkaeszközök.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Technika, életvitel és gyakorlat:</w:t>
            </w:r>
            <w:r w:rsidRPr="00B40E84">
              <w:rPr>
                <w:rFonts w:ascii="Times New Roman" w:eastAsia="Times New Roman" w:hAnsi="Times New Roman" w:cs="Times New Roman"/>
                <w:sz w:val="24"/>
                <w:szCs w:val="24"/>
                <w:lang w:eastAsia="hu-HU"/>
              </w:rPr>
              <w:t xml:space="preserve"> munkák, tevékenységek a házban és a ház körül.</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7223"/>
      </w:tblGrid>
      <w:tr w:rsidR="00B40E84" w:rsidRPr="00B40E84" w:rsidTr="00686E3D">
        <w:tc>
          <w:tcPr>
            <w:tcW w:w="1840"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46"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Otthon, ház, kert, konyhakert, melléképület, istálló, ól, pajta.</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Tematikai egység</w:t>
            </w:r>
          </w:p>
        </w:tc>
        <w:tc>
          <w:tcPr>
            <w:tcW w:w="5860"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Népi mesterségek, munkaeszközeik és az általuk készített termékek</w:t>
            </w:r>
          </w:p>
        </w:tc>
        <w:tc>
          <w:tcPr>
            <w:tcW w:w="1191"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10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kulturális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xml:space="preserve"> fejlesztése. A hagyományok és szokások megismertetése és azok ápolásának megismertetése. A nyelvi kommunikációs képesség és a kreativitás fejlesztése. Az együttműködési képesség és az önismeret fejlesztése. Az érzékelés, észlelés és a figyelem fejlesztése.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Két népi mesterség (pl. kosárfonás, takács, kovács, molnár) megismerése, munkaeszközeik és előállított termékeik elnevezése.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Kukoricacsuhéból, szalmából figurák, képek stb. készítése.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Nemezből különféle tárgyak készítése.</w:t>
            </w:r>
          </w:p>
        </w:tc>
        <w:tc>
          <w:tcPr>
            <w:tcW w:w="2381"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versek, elbeszélések, néprajzi szövegek.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Környezetismeret:</w:t>
            </w:r>
            <w:r w:rsidRPr="00B40E84">
              <w:rPr>
                <w:rFonts w:ascii="Times New Roman" w:eastAsia="Times New Roman" w:hAnsi="Times New Roman" w:cs="Times New Roman"/>
                <w:sz w:val="24"/>
                <w:szCs w:val="24"/>
                <w:lang w:eastAsia="hu-HU"/>
              </w:rPr>
              <w:t xml:space="preserve"> termékek elnevezése.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Technika, életvitel és gyakorlat:</w:t>
            </w:r>
            <w:r w:rsidRPr="00B40E84">
              <w:rPr>
                <w:rFonts w:ascii="Times New Roman" w:eastAsia="Times New Roman" w:hAnsi="Times New Roman" w:cs="Times New Roman"/>
                <w:sz w:val="24"/>
                <w:szCs w:val="24"/>
                <w:lang w:eastAsia="hu-HU"/>
              </w:rPr>
              <w:t xml:space="preserve"> figurák, képek, tárgyak készítése.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86"/>
      </w:tblGrid>
      <w:tr w:rsidR="00B40E84" w:rsidRPr="00B40E84" w:rsidTr="00686E3D">
        <w:tc>
          <w:tcPr>
            <w:tcW w:w="1878"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08"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Kosárfonás, szövés, kovácsolás, őrlés.</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681"/>
        <w:gridCol w:w="119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A természet változásainak megfigyelése az ünnepekhez, a ház körüli tevékenységekhez kapcsolódóan</w:t>
            </w:r>
          </w:p>
        </w:tc>
        <w:tc>
          <w:tcPr>
            <w:tcW w:w="1191"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6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Környezettudatosságra való nevelés. A természetszeretet fejlesztése. A nyelvi kommunikációs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xml:space="preserve"> fejlesztése. Az önismeret és a társas kultúra fejlesztése. Az együttműködési képesség fejlesztése. </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tcBorders>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tanult ünnepek és évszakok közötti kapcsolat – </w:t>
            </w:r>
            <w:proofErr w:type="gramStart"/>
            <w:r w:rsidRPr="00B40E84">
              <w:rPr>
                <w:rFonts w:ascii="Times New Roman" w:eastAsia="Times New Roman" w:hAnsi="Times New Roman" w:cs="Times New Roman"/>
                <w:sz w:val="24"/>
                <w:szCs w:val="24"/>
                <w:lang w:eastAsia="hu-HU"/>
              </w:rPr>
              <w:t>dátumok</w:t>
            </w:r>
            <w:proofErr w:type="gramEnd"/>
            <w:r w:rsidRPr="00B40E84">
              <w:rPr>
                <w:rFonts w:ascii="Times New Roman" w:eastAsia="Times New Roman" w:hAnsi="Times New Roman" w:cs="Times New Roman"/>
                <w:sz w:val="24"/>
                <w:szCs w:val="24"/>
                <w:lang w:eastAsia="hu-HU"/>
              </w:rPr>
              <w:t xml:space="preserve"> (pl. adventi kalendárium készítése); az ünnepek időrendbe állítása.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évszakok alapvető időjárási jellemzőinek megfigyelése.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egyes évszakok alapvető külső megnyilvánulásai és termései, pl. tavasz – rügyezés, lombosodás, virágnyílás, gyümölcsök; őszi levél- és vadgesztenyegyűjtés.</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természet gyümölcseinek felhasználása különböző díszek, tárgyak készítéséhez, pl. vadgesztenyéből figurák készítése, </w:t>
            </w:r>
            <w:r w:rsidRPr="00B40E84">
              <w:rPr>
                <w:rFonts w:ascii="Times New Roman" w:eastAsia="Times New Roman" w:hAnsi="Times New Roman" w:cs="Times New Roman"/>
                <w:sz w:val="24"/>
                <w:szCs w:val="24"/>
                <w:lang w:eastAsia="hu-HU"/>
              </w:rPr>
              <w:lastRenderedPageBreak/>
              <w:t>karácsonyi alma- és narancsdísz készítése szegfűszeggel, virágszirmokból, növényi szárakból könyvjelző készítése.</w:t>
            </w:r>
          </w:p>
        </w:tc>
        <w:tc>
          <w:tcPr>
            <w:tcW w:w="2381" w:type="dxa"/>
            <w:tcBorders>
              <w:top w:val="single" w:sz="4" w:space="0" w:color="auto"/>
            </w:tcBorders>
            <w:vAlign w:val="center"/>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lastRenderedPageBreak/>
              <w:t>Horvát nyelv és irodalom; magyar nyelv és irodalom:</w:t>
            </w:r>
            <w:r w:rsidRPr="00B40E84">
              <w:rPr>
                <w:rFonts w:ascii="Times New Roman" w:eastAsia="Times New Roman" w:hAnsi="Times New Roman" w:cs="Times New Roman"/>
                <w:sz w:val="24"/>
                <w:szCs w:val="24"/>
                <w:lang w:eastAsia="hu-HU"/>
              </w:rPr>
              <w:t xml:space="preserve"> versek, elbeszélések.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Környezetismeret:</w:t>
            </w:r>
            <w:r w:rsidRPr="00B40E84">
              <w:rPr>
                <w:rFonts w:ascii="Times New Roman" w:eastAsia="Times New Roman" w:hAnsi="Times New Roman" w:cs="Times New Roman"/>
                <w:sz w:val="24"/>
                <w:szCs w:val="24"/>
                <w:lang w:eastAsia="hu-HU"/>
              </w:rPr>
              <w:t xml:space="preserve"> évszakok, időjárás, gyümölcsök.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lastRenderedPageBreak/>
              <w:t>Technika, életvitel és gyakorlat:</w:t>
            </w:r>
            <w:r w:rsidRPr="00B40E84">
              <w:rPr>
                <w:rFonts w:ascii="Times New Roman" w:eastAsia="Times New Roman" w:hAnsi="Times New Roman" w:cs="Times New Roman"/>
                <w:sz w:val="24"/>
                <w:szCs w:val="24"/>
                <w:lang w:eastAsia="hu-HU"/>
              </w:rPr>
              <w:t xml:space="preserve"> díszek, tárgyak készítése.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Vizuális kultúra:</w:t>
            </w:r>
            <w:r w:rsidRPr="00B40E84">
              <w:rPr>
                <w:rFonts w:ascii="Times New Roman" w:eastAsia="Times New Roman" w:hAnsi="Times New Roman" w:cs="Times New Roman"/>
                <w:sz w:val="24"/>
                <w:szCs w:val="24"/>
                <w:lang w:eastAsia="hu-HU"/>
              </w:rPr>
              <w:t xml:space="preserve"> gyümölcsök, virágok rajzolása és festése, műalkotások megismerése.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B40E84" w:rsidRPr="00B40E84" w:rsidTr="00686E3D">
        <w:tc>
          <w:tcPr>
            <w:tcW w:w="1837"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49"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Évszak.</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7107"/>
      </w:tblGrid>
      <w:tr w:rsidR="00B40E84" w:rsidRPr="00B40E84" w:rsidTr="00686E3D">
        <w:tc>
          <w:tcPr>
            <w:tcW w:w="1956"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A fejlesztés várt eredményei a két évfolyamos ciklus végén</w:t>
            </w:r>
          </w:p>
        </w:tc>
        <w:tc>
          <w:tcPr>
            <w:tcW w:w="7134"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tanuló ismeri személyes adatait, nemzetiségi hovatartozását, a családi, rokonsági elnevezéseket, kapcsolatokat és megnevezéseket. Meg tudja nevezni barátait, ismeri és meg tudja nevezni a kapcsolattartás formáit.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Ismeri az ünnepek elnevezését, a hozzájuk kapcsolódó szokásokat. Ismer népköltészeti, valamint a műköltészeti alkotásokat, elő tudja adni őket. Képes felfogni az ünnepek jelentőségét az emberek életében. Elsajátította az ünnepekhez kapcsolódó díszek, ajándéktárgyak készítési módját.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Megismeri, elsajátítja és előadja a tanult gyermektáncokat és - játékokat. Tud népviseleti és más népi motívumokat rajzolni, festeni, egyéb képzőművészeti módon megjeleníteni. Megismert jellegzetes népi hangszereket.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Ismeri az otthon, ház, udvar, kert fogalmával kapcsolatos kifejezéseket és tevékenységeket, a hozzájuk kapcsolódó eszközöket és használatukat.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Megismert két népi mesterséget, a hozzájuk kapcsolódó munkaeszközöket és előállított termékeiket.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Ismeri a tanult ünnepek </w:t>
            </w:r>
            <w:proofErr w:type="gramStart"/>
            <w:r w:rsidRPr="00B40E84">
              <w:rPr>
                <w:rFonts w:ascii="Times New Roman" w:eastAsia="Times New Roman" w:hAnsi="Times New Roman" w:cs="Times New Roman"/>
                <w:sz w:val="24"/>
                <w:szCs w:val="24"/>
                <w:lang w:eastAsia="hu-HU"/>
              </w:rPr>
              <w:t>dátumait</w:t>
            </w:r>
            <w:proofErr w:type="gramEnd"/>
            <w:r w:rsidRPr="00B40E84">
              <w:rPr>
                <w:rFonts w:ascii="Times New Roman" w:eastAsia="Times New Roman" w:hAnsi="Times New Roman" w:cs="Times New Roman"/>
                <w:sz w:val="24"/>
                <w:szCs w:val="24"/>
                <w:lang w:eastAsia="hu-HU"/>
              </w:rPr>
              <w:t>; az egyes évszakok alapvető időjárási jellemzőit, az egyes évszakok alapvető külső megnyilvánulásait és terméseit.</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3</w:t>
      </w:r>
      <w:r w:rsidRPr="00B40E84">
        <w:rPr>
          <w:rFonts w:ascii="Times New Roman" w:eastAsia="Times New Roman" w:hAnsi="Times New Roman" w:cs="Times New Roman"/>
          <w:b/>
          <w:sz w:val="24"/>
          <w:szCs w:val="24"/>
          <w:lang w:eastAsia="hu-HU"/>
        </w:rPr>
        <w:noBreakHyphen/>
        <w:t>4. évfolyam</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harmadik és negyedik évfolyam szoros kapcsolatban áll az első két osztállyal. Különbség abból adódik, hogy ebben az időszakban azok a tanulási és tanítási folyamatok erősödnek, amelyek az iskolai teljesítményhez kötődnek. A tanulók személyes motiváltságára különös hangsúlyt kell fektetni.</w:t>
      </w:r>
    </w:p>
    <w:p w:rsidR="00B40E84" w:rsidRPr="00B40E84" w:rsidRDefault="00B40E84" w:rsidP="00B40E84">
      <w:pPr>
        <w:spacing w:after="0" w:line="240" w:lineRule="auto"/>
        <w:jc w:val="both"/>
        <w:rPr>
          <w:rFonts w:ascii="Times New Roman" w:eastAsia="Times New Roman" w:hAnsi="Times New Roman" w:cs="Times New Roman"/>
          <w:sz w:val="24"/>
          <w:szCs w:val="24"/>
          <w:lang w:eastAsia="hu-HU"/>
        </w:rPr>
      </w:pPr>
    </w:p>
    <w:p w:rsidR="00B40E84" w:rsidRPr="00B40E84" w:rsidRDefault="00B40E84" w:rsidP="00B40E84">
      <w:pPr>
        <w:spacing w:after="0" w:line="240" w:lineRule="auto"/>
        <w:jc w:val="center"/>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sz w:val="24"/>
                <w:szCs w:val="24"/>
                <w:lang w:eastAsia="hu-HU"/>
              </w:rPr>
            </w:pPr>
            <w:r w:rsidRPr="00B40E84">
              <w:rPr>
                <w:rFonts w:ascii="Times New Roman" w:eastAsia="Times New Roman" w:hAnsi="Times New Roman" w:cs="Times New Roman"/>
                <w:b/>
                <w:sz w:val="24"/>
                <w:szCs w:val="24"/>
                <w:lang w:eastAsia="hu-HU"/>
              </w:rPr>
              <w:t>Énkép, család, rokonság, barát</w:t>
            </w:r>
          </w:p>
        </w:tc>
        <w:tc>
          <w:tcPr>
            <w:tcW w:w="1191"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4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személyes adatok ismerete. A nemzetiségi hovatartozás ismerete. A családi és rokonsági elnevezések és kapcsolatok ismerete és </w:t>
            </w:r>
            <w:r w:rsidRPr="00B40E84">
              <w:rPr>
                <w:rFonts w:ascii="Times New Roman" w:eastAsia="Times New Roman" w:hAnsi="Times New Roman" w:cs="Times New Roman"/>
                <w:sz w:val="24"/>
                <w:szCs w:val="24"/>
                <w:lang w:eastAsia="hu-HU"/>
              </w:rPr>
              <w:lastRenderedPageBreak/>
              <w:t>megnevezése, a barátok megnevezése, a kapcsolattartás formáinak ismerete és megnevezése.</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Önismeretre, az önelfogadás vállalására való nevelés. A családi életre való nevelés. A társas kultúra és az önazonosság fejlesztése, megerősítése és megőrzése. A gondolkodási képességek fejlesztése. A másság elfogadására való nevelés. A nyelvi kommunikációs képesség fejlesztése. A családon belüli munkamegosztás szükségességének fejlesztése.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család fogalma, együttélési és együttműködési normák a családban, a szabályok szükségessége.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Lakóhelyem: a lakóhely megnevezése, horvát elnevezése, lakosság összetétele (élnek-e benne még horvátok, esetleg más nemzetiségek a magyarokon kívül), miért.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Családi ünnepek és az ezekhez kötődő szokások.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családi szerepekhez kapcsolódó feladatok, hol az én helyem, mik a feladataim.</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Kik és miért a rokonaim (közeli és távoli rokonok)?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Kik miért a barátaim, a család barátai?</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Családi </w:t>
            </w:r>
            <w:proofErr w:type="gramStart"/>
            <w:r w:rsidRPr="00B40E84">
              <w:rPr>
                <w:rFonts w:ascii="Times New Roman" w:eastAsia="Times New Roman" w:hAnsi="Times New Roman" w:cs="Times New Roman"/>
                <w:sz w:val="24"/>
                <w:szCs w:val="24"/>
                <w:lang w:eastAsia="hu-HU"/>
              </w:rPr>
              <w:t>szituációs</w:t>
            </w:r>
            <w:proofErr w:type="gramEnd"/>
            <w:r w:rsidRPr="00B40E84">
              <w:rPr>
                <w:rFonts w:ascii="Times New Roman" w:eastAsia="Times New Roman" w:hAnsi="Times New Roman" w:cs="Times New Roman"/>
                <w:sz w:val="24"/>
                <w:szCs w:val="24"/>
                <w:lang w:eastAsia="hu-HU"/>
              </w:rPr>
              <w:t xml:space="preserve"> játék előadása.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Kommunikáció: a tanuló és a szülők/nagyszülők/rokonok/barátok anyanyelve, a mindennapi kommunikáció nyelve, a felsoroltak közötti kapcsolattartás nyelve; miért éppen az adott nyelv.</w:t>
            </w:r>
          </w:p>
        </w:tc>
        <w:tc>
          <w:tcPr>
            <w:tcW w:w="2381"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versek, olvasmányok.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Dráma és tánc:</w:t>
            </w:r>
            <w:r w:rsidRPr="00B40E84">
              <w:rPr>
                <w:rFonts w:ascii="Times New Roman" w:eastAsia="Times New Roman" w:hAnsi="Times New Roman" w:cs="Times New Roman"/>
                <w:sz w:val="24"/>
                <w:szCs w:val="24"/>
                <w:lang w:eastAsia="hu-HU"/>
              </w:rPr>
              <w:t xml:space="preserve"> a családi ünnepek táncai, </w:t>
            </w:r>
            <w:proofErr w:type="gramStart"/>
            <w:r w:rsidRPr="00B40E84">
              <w:rPr>
                <w:rFonts w:ascii="Times New Roman" w:eastAsia="Times New Roman" w:hAnsi="Times New Roman" w:cs="Times New Roman"/>
                <w:sz w:val="24"/>
                <w:szCs w:val="24"/>
                <w:lang w:eastAsia="hu-HU"/>
              </w:rPr>
              <w:t>szituációs</w:t>
            </w:r>
            <w:proofErr w:type="gramEnd"/>
            <w:r w:rsidRPr="00B40E84">
              <w:rPr>
                <w:rFonts w:ascii="Times New Roman" w:eastAsia="Times New Roman" w:hAnsi="Times New Roman" w:cs="Times New Roman"/>
                <w:sz w:val="24"/>
                <w:szCs w:val="24"/>
                <w:lang w:eastAsia="hu-HU"/>
              </w:rPr>
              <w:t xml:space="preserve"> játékok.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 xml:space="preserve">Környezetismeret: </w:t>
            </w:r>
            <w:r w:rsidRPr="00B40E84">
              <w:rPr>
                <w:rFonts w:ascii="Times New Roman" w:eastAsia="Times New Roman" w:hAnsi="Times New Roman" w:cs="Times New Roman"/>
                <w:sz w:val="24"/>
                <w:szCs w:val="24"/>
                <w:lang w:eastAsia="hu-HU"/>
              </w:rPr>
              <w:t>a lakóhely, valamint a rokonok lakhelye a térképen.</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B40E84" w:rsidRPr="00B40E84" w:rsidTr="00686E3D">
        <w:tc>
          <w:tcPr>
            <w:tcW w:w="1837" w:type="dxa"/>
            <w:vAlign w:val="center"/>
          </w:tcPr>
          <w:p w:rsidR="00B40E84" w:rsidRPr="00B40E84" w:rsidRDefault="00B40E84" w:rsidP="00B40E84">
            <w:pPr>
              <w:spacing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49"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Család, rokon, barát, anyai, apai nagybáty, nagynéni, unokatestvér, dédapa, dédanya.</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2"/>
        <w:gridCol w:w="5718"/>
        <w:gridCol w:w="116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6"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Haza, anyaország</w:t>
            </w:r>
          </w:p>
        </w:tc>
        <w:tc>
          <w:tcPr>
            <w:tcW w:w="118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4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Magyarország: szülőföld, Horvátország: anyaország.</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Nemzeti öntudatra és hazafiságra való nevelés. Állampolgárságra, demokráciára nevelés. Interkulturális </w:t>
            </w:r>
            <w:proofErr w:type="gramStart"/>
            <w:r w:rsidRPr="00B40E84">
              <w:rPr>
                <w:rFonts w:ascii="Times New Roman" w:eastAsia="Times New Roman" w:hAnsi="Times New Roman" w:cs="Times New Roman"/>
                <w:sz w:val="24"/>
                <w:szCs w:val="24"/>
                <w:lang w:eastAsia="hu-HU"/>
              </w:rPr>
              <w:t>kompetenciára</w:t>
            </w:r>
            <w:proofErr w:type="gramEnd"/>
            <w:r w:rsidRPr="00B40E84">
              <w:rPr>
                <w:rFonts w:ascii="Times New Roman" w:eastAsia="Times New Roman" w:hAnsi="Times New Roman" w:cs="Times New Roman"/>
                <w:sz w:val="24"/>
                <w:szCs w:val="24"/>
                <w:lang w:eastAsia="hu-HU"/>
              </w:rPr>
              <w:t xml:space="preserve"> nevelés. Az önismeret és társas kultúra fejlesztése. </w:t>
            </w:r>
            <w:proofErr w:type="gramStart"/>
            <w:r w:rsidRPr="00B40E84">
              <w:rPr>
                <w:rFonts w:ascii="Times New Roman" w:eastAsia="Times New Roman" w:hAnsi="Times New Roman" w:cs="Times New Roman"/>
                <w:sz w:val="24"/>
                <w:szCs w:val="24"/>
                <w:lang w:eastAsia="hu-HU"/>
              </w:rPr>
              <w:t>Toleranciára</w:t>
            </w:r>
            <w:proofErr w:type="gramEnd"/>
            <w:r w:rsidRPr="00B40E84">
              <w:rPr>
                <w:rFonts w:ascii="Times New Roman" w:eastAsia="Times New Roman" w:hAnsi="Times New Roman" w:cs="Times New Roman"/>
                <w:sz w:val="24"/>
                <w:szCs w:val="24"/>
                <w:lang w:eastAsia="hu-HU"/>
              </w:rPr>
              <w:t>, a másság elfogadására való nevelés. Európaiságra való nevelés.</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család fogalmának kiszélesítése – nemzeti közösség.</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legfontosabb horvát és magyar nemzeti ünnepek és időpontjaik megismerése.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horvát és magyar nemzeti szimbólumok (zászló, himnusz) ismerete: zászlók készítése, a himnuszok előadása.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Képek gyűjtése, „albumok” készítése a hazáról és az anyaországról (pl. tájak, emberek, népviseletek).</w:t>
            </w:r>
          </w:p>
        </w:tc>
        <w:tc>
          <w:tcPr>
            <w:tcW w:w="2381"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versek, olvasmányok, legendák, a nemzeti himnuszok szövege.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lastRenderedPageBreak/>
              <w:t>Környezetismeret:</w:t>
            </w:r>
            <w:r w:rsidRPr="00B40E84">
              <w:rPr>
                <w:rFonts w:ascii="Times New Roman" w:eastAsia="Times New Roman" w:hAnsi="Times New Roman" w:cs="Times New Roman"/>
                <w:sz w:val="24"/>
                <w:szCs w:val="24"/>
                <w:lang w:eastAsia="hu-HU"/>
              </w:rPr>
              <w:t xml:space="preserve"> Horvátország és Magyarország elhelyezkedése a térképen, fővárosuk megkeresése.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Ének-zene:</w:t>
            </w:r>
            <w:r w:rsidRPr="00B40E84">
              <w:rPr>
                <w:rFonts w:ascii="Times New Roman" w:eastAsia="Times New Roman" w:hAnsi="Times New Roman" w:cs="Times New Roman"/>
                <w:sz w:val="24"/>
                <w:szCs w:val="24"/>
                <w:lang w:eastAsia="hu-HU"/>
              </w:rPr>
              <w:t xml:space="preserve"> a nemzeti himnuszok zenéje. </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Vizuális kultúra:</w:t>
            </w:r>
            <w:r w:rsidRPr="00B40E84">
              <w:rPr>
                <w:rFonts w:ascii="Times New Roman" w:eastAsia="Times New Roman" w:hAnsi="Times New Roman" w:cs="Times New Roman"/>
                <w:sz w:val="24"/>
                <w:szCs w:val="24"/>
                <w:lang w:eastAsia="hu-HU"/>
              </w:rPr>
              <w:t xml:space="preserve"> albumok, zászló készítése.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B40E84" w:rsidRPr="00B40E84" w:rsidTr="00686E3D">
        <w:tc>
          <w:tcPr>
            <w:tcW w:w="1826" w:type="dxa"/>
            <w:vAlign w:val="center"/>
          </w:tcPr>
          <w:p w:rsidR="00B40E84" w:rsidRPr="00B40E84" w:rsidRDefault="00B40E84" w:rsidP="00B40E84">
            <w:pPr>
              <w:spacing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60"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Szülőföld, haza, anyaország, anyanemzet, horvát és magyar zászló, himnusz.</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Ünnepek, szokások</w:t>
            </w:r>
          </w:p>
        </w:tc>
        <w:tc>
          <w:tcPr>
            <w:tcW w:w="1191"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14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már tanult ünnepek jelentése és jelentősége. Az ünneplés ideje és módja. Az ünnephez fűződő szokások és egyéb hagyományok megismerése, </w:t>
            </w:r>
            <w:proofErr w:type="gramStart"/>
            <w:r w:rsidRPr="00B40E84">
              <w:rPr>
                <w:rFonts w:ascii="Times New Roman" w:eastAsia="Times New Roman" w:hAnsi="Times New Roman" w:cs="Times New Roman"/>
                <w:sz w:val="24"/>
                <w:szCs w:val="24"/>
                <w:lang w:eastAsia="hu-HU"/>
              </w:rPr>
              <w:t>dátumai</w:t>
            </w:r>
            <w:proofErr w:type="gramEnd"/>
            <w:r w:rsidRPr="00B40E84">
              <w:rPr>
                <w:rFonts w:ascii="Times New Roman" w:eastAsia="Times New Roman" w:hAnsi="Times New Roman" w:cs="Times New Roman"/>
                <w:sz w:val="24"/>
                <w:szCs w:val="24"/>
                <w:lang w:eastAsia="hu-HU"/>
              </w:rPr>
              <w:t>.</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nemzeti öntudatra nevelés. A kulturális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a nyelvi kommunikációs képesség, valamint a hallott és olvasott szöveg értésének és az előadókészségnek a fejlesztése. A hagyományok és szokások, valamint azok ápolásának megismertetése. Az önismeret, a társas kultúra, valamint az együttműködési képesség fejlesztése. Az esztétikai-művészeti kifejezőképesség, a mozgáskultúra fejlesztése. A kreativitás fejlesztése.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már tanult ünnepekről szóló ismeretek bővítése, pl. mit miért úgy készítenek (asztalterítés, búza ültetése, barkaszentelés), milyen ételeket készítenek (böjti ételek, sonka megszentelése); népviselet egyes ünnepeken. </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Új ünnepek megismerése: Nagyboldogasszony, Szent István, Pünkösd, Szent Katalin.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ünnepekhez tartozó díszek, eszközök, ajándékok készítése.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ünnepekhez kapcsolódó dalok, mondókák, köszöntők ismeretének bővítése.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ünnepekhez tartozó élmények felidézése.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Dramatikus játékok előadása.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Régi fényképek gyűjtése.</w:t>
            </w:r>
          </w:p>
        </w:tc>
        <w:tc>
          <w:tcPr>
            <w:tcW w:w="2381"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versek, olvasmányok, néprajzi szövegek, köszöntők, mondókák.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Környezetismeret:</w:t>
            </w:r>
            <w:r w:rsidRPr="00B40E84">
              <w:rPr>
                <w:rFonts w:ascii="Times New Roman" w:eastAsia="Times New Roman" w:hAnsi="Times New Roman" w:cs="Times New Roman"/>
                <w:sz w:val="24"/>
                <w:szCs w:val="24"/>
                <w:lang w:eastAsia="hu-HU"/>
              </w:rPr>
              <w:t xml:space="preserve"> régen és ma.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Ének-zene:</w:t>
            </w:r>
            <w:r w:rsidRPr="00B40E84">
              <w:rPr>
                <w:rFonts w:ascii="Times New Roman" w:eastAsia="Times New Roman" w:hAnsi="Times New Roman" w:cs="Times New Roman"/>
                <w:sz w:val="24"/>
                <w:szCs w:val="24"/>
                <w:lang w:eastAsia="hu-HU"/>
              </w:rPr>
              <w:t xml:space="preserve"> dalok, zenék.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Vizuális kultúra:</w:t>
            </w:r>
            <w:r w:rsidRPr="00B40E84">
              <w:rPr>
                <w:rFonts w:ascii="Times New Roman" w:eastAsia="Times New Roman" w:hAnsi="Times New Roman" w:cs="Times New Roman"/>
                <w:sz w:val="24"/>
                <w:szCs w:val="24"/>
                <w:lang w:eastAsia="hu-HU"/>
              </w:rPr>
              <w:t xml:space="preserve"> műalkotások.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Technika, életvitel és gyakorlat:</w:t>
            </w:r>
            <w:r w:rsidRPr="00B40E84">
              <w:rPr>
                <w:rFonts w:ascii="Times New Roman" w:eastAsia="Times New Roman" w:hAnsi="Times New Roman" w:cs="Times New Roman"/>
                <w:sz w:val="24"/>
                <w:szCs w:val="24"/>
                <w:lang w:eastAsia="hu-HU"/>
              </w:rPr>
              <w:t xml:space="preserve"> asztalterítés, díszek, ajándékok készítése.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Dráma és tánc:</w:t>
            </w:r>
            <w:r w:rsidRPr="00B40E84">
              <w:rPr>
                <w:rFonts w:ascii="Times New Roman" w:eastAsia="Times New Roman" w:hAnsi="Times New Roman" w:cs="Times New Roman"/>
                <w:sz w:val="24"/>
                <w:szCs w:val="24"/>
                <w:lang w:eastAsia="hu-HU"/>
              </w:rPr>
              <w:t xml:space="preserve"> dramatikus játékok, pl. pünkösdölés.</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7233"/>
      </w:tblGrid>
      <w:tr w:rsidR="00B40E84" w:rsidRPr="00B40E84" w:rsidTr="00686E3D">
        <w:tc>
          <w:tcPr>
            <w:tcW w:w="1827"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0" w:type="auto"/>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Nagyboldogasszony ünnepe, István-nap, Pünkösd, Katalin-nap; dal, mondóka, köszöntő, étel és népviselet.</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5676"/>
        <w:gridCol w:w="119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Népköltészet</w:t>
            </w:r>
          </w:p>
        </w:tc>
        <w:tc>
          <w:tcPr>
            <w:tcW w:w="1191"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4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Népi mondókák, kiszámolók, népmesék, szólások.</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hagyományok és szokások, valamint azok ápolásának megismertetése. A kulturális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xml:space="preserve">, a nyelvi kommunikációs képesség, valamint a hallott és olvasott szöveg értésének és az előadókészségnek a fejlesztése. Az idegen nyelvi kommunikáció fejlesztése. Az együttműködési és az empatikus képesség fejlesztése. A kreativitás fejlesztése. A térbeli és időbeli tájékozódási képesség fejlesztése. </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Népi mondókák ismerete, előadása.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Kiszámolók ismerete, alkalmazása a napi játékok alkalmával.</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Népmesék ismerete, előadása, dramatizálása.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Szólások és közmondások ismerete, alkalmazása.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mindennapi életben használatos szólások és közmondások magyar megfelelőinek ismerete.</w:t>
            </w:r>
          </w:p>
        </w:tc>
        <w:tc>
          <w:tcPr>
            <w:tcW w:w="2381"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mondókák, kiszámolók, szólások, közmondások, népmesék.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Dráma és tánc:</w:t>
            </w:r>
            <w:r w:rsidRPr="00B40E84">
              <w:rPr>
                <w:rFonts w:ascii="Times New Roman" w:eastAsia="Times New Roman" w:hAnsi="Times New Roman" w:cs="Times New Roman"/>
                <w:sz w:val="24"/>
                <w:szCs w:val="24"/>
                <w:lang w:eastAsia="hu-HU"/>
              </w:rPr>
              <w:t xml:space="preserve"> népmesék dramatizálása.</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AF55CA">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B40E84" w:rsidRPr="00B40E84" w:rsidTr="00686E3D">
        <w:tc>
          <w:tcPr>
            <w:tcW w:w="1826"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0" w:type="auto"/>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Népi mondóka, kiszámoló, népmese, szólás, közmondás.</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B40E84" w:rsidRPr="00B40E84" w:rsidTr="00686E3D">
        <w:tc>
          <w:tcPr>
            <w:tcW w:w="2235"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A hazai horvátság zenei és tánckultúrája, valamint népviselete</w:t>
            </w:r>
          </w:p>
        </w:tc>
        <w:tc>
          <w:tcPr>
            <w:tcW w:w="1191"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8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egyes ünnepekhez kapcsolódó zenei alkotások, táncok és népviseletek ismerete.</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kulturális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a nyelvi kommunikációs képesség, valamint a hallott és olvasott szöveg értésének és az előadókészségnek a fejlesztése. A hagyományok és szokások, valamint azok ápolásának megismertetése. Az együttműködési képesség fejlesztése. A mozgáskultúra fejlesztése. A kreativitás fejlesztése.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322521">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4"/>
        <w:gridCol w:w="2416"/>
      </w:tblGrid>
      <w:tr w:rsidR="00B40E84" w:rsidRPr="00B40E84" w:rsidTr="00686E3D">
        <w:tc>
          <w:tcPr>
            <w:tcW w:w="6843"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443"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6843"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3</w:t>
            </w:r>
            <w:r w:rsidRPr="00B40E84">
              <w:rPr>
                <w:rFonts w:ascii="Times New Roman" w:eastAsia="Times New Roman" w:hAnsi="Times New Roman" w:cs="Times New Roman"/>
                <w:sz w:val="24"/>
                <w:szCs w:val="24"/>
                <w:lang w:eastAsia="hu-HU"/>
              </w:rPr>
              <w:noBreakHyphen/>
              <w:t>4. évfolyamra meghatározott ünnepekhez kapcsolódó dalok és zenék megismerése és előadása.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Gyermektáncok és -játékok megismerése, elsajátítása és előadása.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lastRenderedPageBreak/>
              <w:t>Népviseletek motívumainak s más népi motívumok rajzolása, festése, egyéb képzőművészeti megjelenítése (pl. motívumok kirakása magvakból, mozaik készítése, festés, rajz).</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Jellegzetes népi hangszerek megismerése, bemutatása, megszólaltatása.</w:t>
            </w:r>
          </w:p>
        </w:tc>
        <w:tc>
          <w:tcPr>
            <w:tcW w:w="2443"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lastRenderedPageBreak/>
              <w:t>Ének-zene</w:t>
            </w:r>
            <w:r w:rsidRPr="00B40E84">
              <w:rPr>
                <w:rFonts w:ascii="Times New Roman" w:eastAsia="Times New Roman" w:hAnsi="Times New Roman" w:cs="Times New Roman"/>
                <w:sz w:val="24"/>
                <w:szCs w:val="24"/>
                <w:lang w:eastAsia="hu-HU"/>
              </w:rPr>
              <w:t>: dalok, zenék, hangszerek.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 xml:space="preserve">Dráma és tánc: </w:t>
            </w:r>
            <w:r w:rsidRPr="00B40E84">
              <w:rPr>
                <w:rFonts w:ascii="Times New Roman" w:eastAsia="Times New Roman" w:hAnsi="Times New Roman" w:cs="Times New Roman"/>
                <w:sz w:val="24"/>
                <w:szCs w:val="24"/>
                <w:lang w:eastAsia="hu-HU"/>
              </w:rPr>
              <w:t xml:space="preserve">gyermektáncok, </w:t>
            </w:r>
            <w:r w:rsidRPr="00B40E84">
              <w:rPr>
                <w:rFonts w:ascii="Times New Roman" w:eastAsia="Times New Roman" w:hAnsi="Times New Roman" w:cs="Times New Roman"/>
                <w:sz w:val="24"/>
                <w:szCs w:val="24"/>
                <w:lang w:eastAsia="hu-HU"/>
              </w:rPr>
              <w:lastRenderedPageBreak/>
              <w:t>gyermekjátékok, dramatikus játékok.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 xml:space="preserve">Vizuális kultúra: </w:t>
            </w:r>
            <w:r w:rsidRPr="00B40E84">
              <w:rPr>
                <w:rFonts w:ascii="Times New Roman" w:eastAsia="Times New Roman" w:hAnsi="Times New Roman" w:cs="Times New Roman"/>
                <w:sz w:val="24"/>
                <w:szCs w:val="24"/>
                <w:lang w:eastAsia="hu-HU"/>
              </w:rPr>
              <w:t>népviseleti és más népi motívumok.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Technika, életvitel és gyakorlat:</w:t>
            </w:r>
            <w:r w:rsidRPr="00B40E84">
              <w:rPr>
                <w:rFonts w:ascii="Times New Roman" w:eastAsia="Times New Roman" w:hAnsi="Times New Roman" w:cs="Times New Roman"/>
                <w:sz w:val="24"/>
                <w:szCs w:val="24"/>
                <w:lang w:eastAsia="hu-HU"/>
              </w:rPr>
              <w:t xml:space="preserve"> díszek, képeslapok készítése.</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D71AC9">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B40E84" w:rsidRPr="00B40E84" w:rsidTr="00686E3D">
        <w:tc>
          <w:tcPr>
            <w:tcW w:w="1837"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49"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Dal, zene, gyermektánc, gyermekjáték, népi motívum.</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5675"/>
        <w:gridCol w:w="1190"/>
      </w:tblGrid>
      <w:tr w:rsidR="00B40E84" w:rsidRPr="00B40E84" w:rsidTr="00686E3D">
        <w:tc>
          <w:tcPr>
            <w:tcW w:w="2235"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A hazai horvátság épített környezete és annak berendezési tárgyai</w:t>
            </w:r>
          </w:p>
        </w:tc>
        <w:tc>
          <w:tcPr>
            <w:tcW w:w="1191"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10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otthon, ház, udvar, kert fogalmával kapcsolatos kifejezések és tevékenységek, a hozzájuk kapcsolódó eszközök ismerete.</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Az elődök emlékeinek ápolása. A nyelvi kommunikációs képesség fejlesztése. A kreativitás fejlesztése. Az önismeret, az együttműködési képesség, valamint az összetartozás érzésének fejlesztése. </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591EA6">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lakóhely jelentősebb épületeinek ismerete (pl. iskola, községháza, kultúrotthon, templom); fényképek, adatok gyűjtése, a </w:t>
            </w:r>
            <w:proofErr w:type="gramStart"/>
            <w:r w:rsidRPr="00B40E84">
              <w:rPr>
                <w:rFonts w:ascii="Times New Roman" w:eastAsia="Times New Roman" w:hAnsi="Times New Roman" w:cs="Times New Roman"/>
                <w:sz w:val="24"/>
                <w:szCs w:val="24"/>
                <w:lang w:eastAsia="hu-HU"/>
              </w:rPr>
              <w:t>dokumentumok</w:t>
            </w:r>
            <w:proofErr w:type="gramEnd"/>
            <w:r w:rsidRPr="00B40E84">
              <w:rPr>
                <w:rFonts w:ascii="Times New Roman" w:eastAsia="Times New Roman" w:hAnsi="Times New Roman" w:cs="Times New Roman"/>
                <w:sz w:val="24"/>
                <w:szCs w:val="24"/>
                <w:lang w:eastAsia="hu-HU"/>
              </w:rPr>
              <w:t xml:space="preserve"> alapján néhány mondatos összefoglalás szóban.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település életét meghatározó személyek nevének összeírása és jelentős cselekedetük megjelölése.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Bútorok a házban – jellegzetes díszítőelemek; bútorok rajzolása.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helyi temető: az elhunytak neveinek nyelve – gyűjtés; a sírok ápolása.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saját szoba bemutatása; mennyiben tér el a régi szobáktól.</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Hímzésminták rajzolása, egyszerű hímzés készítése.</w:t>
            </w:r>
          </w:p>
        </w:tc>
        <w:tc>
          <w:tcPr>
            <w:tcW w:w="2381"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legendák, történeti </w:t>
            </w:r>
            <w:proofErr w:type="gramStart"/>
            <w:r w:rsidRPr="00B40E84">
              <w:rPr>
                <w:rFonts w:ascii="Times New Roman" w:eastAsia="Times New Roman" w:hAnsi="Times New Roman" w:cs="Times New Roman"/>
                <w:sz w:val="24"/>
                <w:szCs w:val="24"/>
                <w:lang w:eastAsia="hu-HU"/>
              </w:rPr>
              <w:t>dokumentumok</w:t>
            </w:r>
            <w:proofErr w:type="gramEnd"/>
            <w:r w:rsidRPr="00B40E84">
              <w:rPr>
                <w:rFonts w:ascii="Times New Roman" w:eastAsia="Times New Roman" w:hAnsi="Times New Roman" w:cs="Times New Roman"/>
                <w:sz w:val="24"/>
                <w:szCs w:val="24"/>
                <w:lang w:eastAsia="hu-HU"/>
              </w:rPr>
              <w:t>, neves személyiségek.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Környezetismeret:</w:t>
            </w:r>
            <w:r w:rsidRPr="00B40E84">
              <w:rPr>
                <w:rFonts w:ascii="Times New Roman" w:eastAsia="Times New Roman" w:hAnsi="Times New Roman" w:cs="Times New Roman"/>
                <w:sz w:val="24"/>
                <w:szCs w:val="24"/>
                <w:lang w:eastAsia="hu-HU"/>
              </w:rPr>
              <w:t xml:space="preserve"> régen és ma, a lakóhely épületei, a lakhely temetője.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Vizuális kultúra:</w:t>
            </w:r>
            <w:r w:rsidRPr="00B40E84">
              <w:rPr>
                <w:rFonts w:ascii="Times New Roman" w:eastAsia="Times New Roman" w:hAnsi="Times New Roman" w:cs="Times New Roman"/>
                <w:sz w:val="24"/>
                <w:szCs w:val="24"/>
                <w:lang w:eastAsia="hu-HU"/>
              </w:rPr>
              <w:t xml:space="preserve"> díszítőelemek, bútorok, hímzésminták.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Technika, életvitel és gyakorlat:</w:t>
            </w:r>
            <w:r w:rsidRPr="00B40E84">
              <w:rPr>
                <w:rFonts w:ascii="Times New Roman" w:eastAsia="Times New Roman" w:hAnsi="Times New Roman" w:cs="Times New Roman"/>
                <w:sz w:val="24"/>
                <w:szCs w:val="24"/>
                <w:lang w:eastAsia="hu-HU"/>
              </w:rPr>
              <w:t xml:space="preserve"> hímzés.</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B40E84" w:rsidRPr="00B40E84" w:rsidTr="00686E3D">
        <w:tc>
          <w:tcPr>
            <w:tcW w:w="1826"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21"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Bútor, díszítőminta.</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Tematikai egység</w:t>
            </w:r>
          </w:p>
        </w:tc>
        <w:tc>
          <w:tcPr>
            <w:tcW w:w="5860"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Népi mesterségek, munkaeszközeik és az általuk készített termékek</w:t>
            </w:r>
          </w:p>
        </w:tc>
        <w:tc>
          <w:tcPr>
            <w:tcW w:w="1191"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10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Két népi mesterség ismetere, munkaeszközeik és előállított termékeik elnevezése</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hagyományok és szokások, valamint azok ápolásának megismertetése. A kulturális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xml:space="preserve"> és a nyelvi kommunikációs képesség fejlesztése. Az önismeret és az együttműködési képesség fejlesztése. A kreativitás, az érzékelés, észlelés és a figyelem fejlesztése. A matematikai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xml:space="preserve"> fejlesztése. Az esztétikai-művészeti érzék és az ízlés fejlesztése. A hatékony önálló tanulás fejlesztése. </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40E84" w:rsidRPr="00B40E84" w:rsidTr="00686E3D">
        <w:tc>
          <w:tcPr>
            <w:tcW w:w="0" w:type="auto"/>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0" w:type="auto"/>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Két népi mesterség (pl. kosárfonás, takács, kovács, molnár, gerencsér/fazekas, asztalos, kádár) megismerése, munkaeszközeik és előállított termékeik elnevezése.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Lehetőség szerint a feldolgozandó kézműipar </w:t>
            </w:r>
            <w:proofErr w:type="gramStart"/>
            <w:r w:rsidRPr="00B40E84">
              <w:rPr>
                <w:rFonts w:ascii="Times New Roman" w:eastAsia="Times New Roman" w:hAnsi="Times New Roman" w:cs="Times New Roman"/>
                <w:sz w:val="24"/>
                <w:szCs w:val="24"/>
                <w:lang w:eastAsia="hu-HU"/>
              </w:rPr>
              <w:t>demonstrációja</w:t>
            </w:r>
            <w:proofErr w:type="gramEnd"/>
            <w:r w:rsidRPr="00B40E84">
              <w:rPr>
                <w:rFonts w:ascii="Times New Roman" w:eastAsia="Times New Roman" w:hAnsi="Times New Roman" w:cs="Times New Roman"/>
                <w:sz w:val="24"/>
                <w:szCs w:val="24"/>
                <w:lang w:eastAsia="hu-HU"/>
              </w:rPr>
              <w:t xml:space="preserve"> iskolában vagy tájházban, </w:t>
            </w:r>
            <w:proofErr w:type="spellStart"/>
            <w:r w:rsidRPr="00B40E84">
              <w:rPr>
                <w:rFonts w:ascii="Times New Roman" w:eastAsia="Times New Roman" w:hAnsi="Times New Roman" w:cs="Times New Roman"/>
                <w:sz w:val="24"/>
                <w:szCs w:val="24"/>
                <w:lang w:eastAsia="hu-HU"/>
              </w:rPr>
              <w:t>skanzenban</w:t>
            </w:r>
            <w:proofErr w:type="spellEnd"/>
            <w:r w:rsidRPr="00B40E84">
              <w:rPr>
                <w:rFonts w:ascii="Times New Roman" w:eastAsia="Times New Roman" w:hAnsi="Times New Roman" w:cs="Times New Roman"/>
                <w:sz w:val="24"/>
                <w:szCs w:val="24"/>
                <w:lang w:eastAsia="hu-HU"/>
              </w:rPr>
              <w:t>, múzeumban; a mesterség kipróbálása.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Népi mesterségek termékei a modern lakásban.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Mesterségek, szakmák a családban.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Mi szeretnék lenni – vágyott szakmám, foglalkozásom.</w:t>
            </w:r>
          </w:p>
        </w:tc>
        <w:tc>
          <w:tcPr>
            <w:tcW w:w="2381"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Horvát nyelv és irodalom; magyar nyelv és irodalom:</w:t>
            </w:r>
            <w:r w:rsidRPr="00B40E84">
              <w:rPr>
                <w:rFonts w:ascii="Times New Roman" w:eastAsia="Times New Roman" w:hAnsi="Times New Roman" w:cs="Times New Roman"/>
                <w:sz w:val="24"/>
                <w:szCs w:val="24"/>
                <w:lang w:eastAsia="hu-HU"/>
              </w:rPr>
              <w:t xml:space="preserve"> versek, elbeszélések, néprajzi szövegek.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Környezetismeret:</w:t>
            </w:r>
            <w:r w:rsidRPr="00B40E84">
              <w:rPr>
                <w:rFonts w:ascii="Times New Roman" w:eastAsia="Times New Roman" w:hAnsi="Times New Roman" w:cs="Times New Roman"/>
                <w:sz w:val="24"/>
                <w:szCs w:val="24"/>
                <w:lang w:eastAsia="hu-HU"/>
              </w:rPr>
              <w:t xml:space="preserve"> termékek elnevezése.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Technika, életvitel és gyakorlat:</w:t>
            </w:r>
            <w:r w:rsidRPr="00B40E84">
              <w:rPr>
                <w:rFonts w:ascii="Times New Roman" w:eastAsia="Times New Roman" w:hAnsi="Times New Roman" w:cs="Times New Roman"/>
                <w:sz w:val="24"/>
                <w:szCs w:val="24"/>
                <w:lang w:eastAsia="hu-HU"/>
              </w:rPr>
              <w:t xml:space="preserve"> barkácsolás, </w:t>
            </w:r>
            <w:proofErr w:type="spellStart"/>
            <w:r w:rsidRPr="00B40E84">
              <w:rPr>
                <w:rFonts w:ascii="Times New Roman" w:eastAsia="Times New Roman" w:hAnsi="Times New Roman" w:cs="Times New Roman"/>
                <w:sz w:val="24"/>
                <w:szCs w:val="24"/>
                <w:lang w:eastAsia="hu-HU"/>
              </w:rPr>
              <w:t>agyagozás</w:t>
            </w:r>
            <w:proofErr w:type="spellEnd"/>
            <w:r w:rsidRPr="00B40E84">
              <w:rPr>
                <w:rFonts w:ascii="Times New Roman" w:eastAsia="Times New Roman" w:hAnsi="Times New Roman" w:cs="Times New Roman"/>
                <w:sz w:val="24"/>
                <w:szCs w:val="24"/>
                <w:lang w:eastAsia="hu-HU"/>
              </w:rPr>
              <w:t>.</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B40E84" w:rsidRPr="00B40E84" w:rsidTr="00686E3D">
        <w:tc>
          <w:tcPr>
            <w:tcW w:w="1826"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21"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Fazekasság, asztalosság, hordókészítés.</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B40E84" w:rsidRPr="00B40E84" w:rsidTr="00686E3D">
        <w:tc>
          <w:tcPr>
            <w:tcW w:w="2235"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Tematikai egység</w:t>
            </w:r>
          </w:p>
        </w:tc>
        <w:tc>
          <w:tcPr>
            <w:tcW w:w="5860"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A természet változásainak megfigyelése a megjelölt tematikai egységekhez igazodva; állat- és növényvilág</w:t>
            </w:r>
          </w:p>
        </w:tc>
        <w:tc>
          <w:tcPr>
            <w:tcW w:w="1191"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Órakeret 12 óra</w:t>
            </w:r>
          </w:p>
        </w:tc>
      </w:tr>
      <w:tr w:rsidR="00B40E84" w:rsidRPr="00B40E84" w:rsidTr="00686E3D">
        <w:tc>
          <w:tcPr>
            <w:tcW w:w="2235" w:type="dxa"/>
            <w:tcBorders>
              <w:bottom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A tanult ünnepek </w:t>
            </w:r>
            <w:proofErr w:type="gramStart"/>
            <w:r w:rsidRPr="00B40E84">
              <w:rPr>
                <w:rFonts w:ascii="Times New Roman" w:eastAsia="Times New Roman" w:hAnsi="Times New Roman" w:cs="Times New Roman"/>
                <w:sz w:val="24"/>
                <w:szCs w:val="24"/>
                <w:lang w:eastAsia="hu-HU"/>
              </w:rPr>
              <w:t>dátumainak</w:t>
            </w:r>
            <w:proofErr w:type="gramEnd"/>
            <w:r w:rsidRPr="00B40E84">
              <w:rPr>
                <w:rFonts w:ascii="Times New Roman" w:eastAsia="Times New Roman" w:hAnsi="Times New Roman" w:cs="Times New Roman"/>
                <w:sz w:val="24"/>
                <w:szCs w:val="24"/>
                <w:lang w:eastAsia="hu-HU"/>
              </w:rPr>
              <w:t xml:space="preserve"> ismerete, az egyes évszakok alapvető időjárási jellemzőinek ismerete, az egyes évszakok alapvető külső megnyilvánulásainak és terméseinek ismerete.</w:t>
            </w:r>
          </w:p>
        </w:tc>
      </w:tr>
      <w:tr w:rsidR="00B40E84" w:rsidRPr="00B40E84" w:rsidTr="00686E3D">
        <w:tc>
          <w:tcPr>
            <w:tcW w:w="2235" w:type="dxa"/>
            <w:tcBorders>
              <w:top w:val="single" w:sz="4" w:space="0" w:color="auto"/>
              <w:left w:val="single" w:sz="4" w:space="0" w:color="auto"/>
              <w:bottom w:val="single" w:sz="4" w:space="0" w:color="auto"/>
              <w:right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Környezettudatosságra való nevelés, a természetszeretet fejlesztése. A nyelvi kommunikációs </w:t>
            </w:r>
            <w:proofErr w:type="gramStart"/>
            <w:r w:rsidRPr="00B40E84">
              <w:rPr>
                <w:rFonts w:ascii="Times New Roman" w:eastAsia="Times New Roman" w:hAnsi="Times New Roman" w:cs="Times New Roman"/>
                <w:sz w:val="24"/>
                <w:szCs w:val="24"/>
                <w:lang w:eastAsia="hu-HU"/>
              </w:rPr>
              <w:t>kompetencia</w:t>
            </w:r>
            <w:proofErr w:type="gramEnd"/>
            <w:r w:rsidRPr="00B40E84">
              <w:rPr>
                <w:rFonts w:ascii="Times New Roman" w:eastAsia="Times New Roman" w:hAnsi="Times New Roman" w:cs="Times New Roman"/>
                <w:sz w:val="24"/>
                <w:szCs w:val="24"/>
                <w:lang w:eastAsia="hu-HU"/>
              </w:rPr>
              <w:t xml:space="preserve"> fejlesztése. Az együttműködési képesség, az önismeret és a társas kultúra fejlesztése. A testi és lelki egészségre való nevelés.</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6"/>
        <w:gridCol w:w="2364"/>
      </w:tblGrid>
      <w:tr w:rsidR="00B40E84" w:rsidRPr="00B40E84" w:rsidTr="00686E3D">
        <w:tc>
          <w:tcPr>
            <w:tcW w:w="6883"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Kapcsolódási pontok</w:t>
            </w:r>
          </w:p>
        </w:tc>
      </w:tr>
      <w:tr w:rsidR="00B40E84" w:rsidRPr="00B40E84" w:rsidTr="00686E3D">
        <w:tc>
          <w:tcPr>
            <w:tcW w:w="6883"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legfontosabb kerti és mezei virágok, zöldség- és gyümölcsfajták felismerése és megnevezése; házi konyhakert bemutatása; rajz, festmény készítése.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lastRenderedPageBreak/>
              <w:t>A legismertebb házi, mezei, erdei és vadállatok bemutatása (pl. kinézete, tápláléka, lakóhelye); rajz, festmény készítése.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Kedvenc állatom bemutatása – szóbeli és egyéb módon (pl. fotó, képzőművészeti) való bemutatás.</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 xml:space="preserve">Állat, természet és ember kapcsolatának felismerése </w:t>
            </w:r>
            <w:proofErr w:type="gramStart"/>
            <w:r w:rsidRPr="00B40E84">
              <w:rPr>
                <w:rFonts w:ascii="Times New Roman" w:eastAsia="Times New Roman" w:hAnsi="Times New Roman" w:cs="Times New Roman"/>
                <w:sz w:val="24"/>
                <w:szCs w:val="24"/>
                <w:lang w:eastAsia="hu-HU"/>
              </w:rPr>
              <w:t>konkrét</w:t>
            </w:r>
            <w:proofErr w:type="gramEnd"/>
            <w:r w:rsidRPr="00B40E84">
              <w:rPr>
                <w:rFonts w:ascii="Times New Roman" w:eastAsia="Times New Roman" w:hAnsi="Times New Roman" w:cs="Times New Roman"/>
                <w:sz w:val="24"/>
                <w:szCs w:val="24"/>
                <w:lang w:eastAsia="hu-HU"/>
              </w:rPr>
              <w:t xml:space="preserve"> példák alapján.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időjárással kapcsolatos ismeretek bővítése.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évszaknak/időjárásnak megfelelő öltözék.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Tájékozódás térben.</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évszakok betegségei (pl. allergia, megfázás, köhögés).</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Az évszakokhoz kapcsolódó házi, mezei, erdei munkák (pl. termények betakarítása, szántás, vadon élő állatok etetése).</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Állatmesék.</w:t>
            </w:r>
          </w:p>
        </w:tc>
        <w:tc>
          <w:tcPr>
            <w:tcW w:w="2381" w:type="dxa"/>
            <w:tcBorders>
              <w:top w:val="single" w:sz="4" w:space="0" w:color="auto"/>
            </w:tcBorders>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lastRenderedPageBreak/>
              <w:t>Horvát nyelv és irodalom; magyar nyelv és irodalom:</w:t>
            </w:r>
            <w:r w:rsidRPr="00B40E84">
              <w:rPr>
                <w:rFonts w:ascii="Times New Roman" w:eastAsia="Times New Roman" w:hAnsi="Times New Roman" w:cs="Times New Roman"/>
                <w:sz w:val="24"/>
                <w:szCs w:val="24"/>
                <w:lang w:eastAsia="hu-HU"/>
              </w:rPr>
              <w:t xml:space="preserve"> </w:t>
            </w:r>
            <w:r w:rsidRPr="00B40E84">
              <w:rPr>
                <w:rFonts w:ascii="Times New Roman" w:eastAsia="Times New Roman" w:hAnsi="Times New Roman" w:cs="Times New Roman"/>
                <w:sz w:val="24"/>
                <w:szCs w:val="24"/>
                <w:lang w:eastAsia="hu-HU"/>
              </w:rPr>
              <w:lastRenderedPageBreak/>
              <w:t>versek, olvasmányok, képregények, állatmesék.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Környezetismeret:</w:t>
            </w:r>
            <w:r w:rsidRPr="00B40E84">
              <w:rPr>
                <w:rFonts w:ascii="Times New Roman" w:eastAsia="Times New Roman" w:hAnsi="Times New Roman" w:cs="Times New Roman"/>
                <w:sz w:val="24"/>
                <w:szCs w:val="24"/>
                <w:lang w:eastAsia="hu-HU"/>
              </w:rPr>
              <w:t xml:space="preserve"> növények, állatok, időjárás, évszakok.</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Technika, életvitel és gyakorlat:</w:t>
            </w:r>
            <w:r w:rsidRPr="00B40E84">
              <w:rPr>
                <w:rFonts w:ascii="Times New Roman" w:eastAsia="Times New Roman" w:hAnsi="Times New Roman" w:cs="Times New Roman"/>
                <w:sz w:val="24"/>
                <w:szCs w:val="24"/>
                <w:lang w:eastAsia="hu-HU"/>
              </w:rPr>
              <w:t xml:space="preserve"> öltözködés, betegségek, egészséges életmód, betakarítás, vadon élő állatok etetése. </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i/>
                <w:sz w:val="24"/>
                <w:szCs w:val="24"/>
                <w:lang w:eastAsia="hu-HU"/>
              </w:rPr>
              <w:t>Vizuális kultúra:</w:t>
            </w:r>
            <w:r w:rsidRPr="00B40E84">
              <w:rPr>
                <w:rFonts w:ascii="Times New Roman" w:eastAsia="Times New Roman" w:hAnsi="Times New Roman" w:cs="Times New Roman"/>
                <w:sz w:val="24"/>
                <w:szCs w:val="24"/>
                <w:lang w:eastAsia="hu-HU"/>
              </w:rPr>
              <w:t xml:space="preserve"> rajzolás, festés.</w:t>
            </w:r>
          </w:p>
        </w:tc>
      </w:tr>
    </w:tbl>
    <w:p w:rsidR="00B40E84" w:rsidRPr="00B40E84" w:rsidRDefault="00B40E84" w:rsidP="00B40E84">
      <w:pPr>
        <w:spacing w:after="0" w:line="240" w:lineRule="auto"/>
        <w:rPr>
          <w:rFonts w:ascii="Times New Roman" w:eastAsia="Times New Roman" w:hAnsi="Times New Roman" w:cs="Times New Roman"/>
          <w:b/>
          <w:sz w:val="24"/>
          <w:szCs w:val="24"/>
          <w:lang w:eastAsia="hu-HU"/>
        </w:rPr>
        <w:sectPr w:rsidR="00B40E84" w:rsidRPr="00B40E84"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8"/>
      </w:tblGrid>
      <w:tr w:rsidR="00B40E84" w:rsidRPr="00B40E84" w:rsidTr="00686E3D">
        <w:tc>
          <w:tcPr>
            <w:tcW w:w="1826" w:type="dxa"/>
            <w:vAlign w:val="center"/>
          </w:tcPr>
          <w:p w:rsidR="00B40E84" w:rsidRPr="00B40E84" w:rsidRDefault="00B40E84" w:rsidP="00B40E84">
            <w:pPr>
              <w:spacing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lastRenderedPageBreak/>
              <w:t>Kulcsfogalmak</w:t>
            </w:r>
          </w:p>
        </w:tc>
        <w:tc>
          <w:tcPr>
            <w:tcW w:w="7403"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Kerti virág, mezei virág, zöldség, gyümölcs, házi, mezei és erdei állat, öltözködés.</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7122"/>
      </w:tblGrid>
      <w:tr w:rsidR="00B40E84" w:rsidRPr="00B40E84" w:rsidTr="00686E3D">
        <w:tc>
          <w:tcPr>
            <w:tcW w:w="1956" w:type="dxa"/>
            <w:vAlign w:val="center"/>
          </w:tcPr>
          <w:p w:rsidR="00B40E84" w:rsidRPr="00B40E84" w:rsidRDefault="00B40E84" w:rsidP="00B40E84">
            <w:pPr>
              <w:spacing w:before="120" w:after="0" w:line="240" w:lineRule="auto"/>
              <w:jc w:val="center"/>
              <w:rPr>
                <w:rFonts w:ascii="Times New Roman" w:eastAsia="Times New Roman" w:hAnsi="Times New Roman" w:cs="Times New Roman"/>
                <w:b/>
                <w:sz w:val="24"/>
                <w:szCs w:val="24"/>
                <w:lang w:eastAsia="hu-HU"/>
              </w:rPr>
            </w:pPr>
            <w:r w:rsidRPr="00B40E84">
              <w:rPr>
                <w:rFonts w:ascii="Times New Roman" w:eastAsia="Times New Roman" w:hAnsi="Times New Roman" w:cs="Times New Roman"/>
                <w:b/>
                <w:sz w:val="24"/>
                <w:szCs w:val="24"/>
                <w:lang w:eastAsia="hu-HU"/>
              </w:rPr>
              <w:t>A fejlesztés várt eredményei a két évfolyamos ciklus végén</w:t>
            </w:r>
          </w:p>
        </w:tc>
        <w:tc>
          <w:tcPr>
            <w:tcW w:w="7278" w:type="dxa"/>
          </w:tcPr>
          <w:p w:rsidR="00B40E84" w:rsidRPr="00B40E84" w:rsidRDefault="00B40E84" w:rsidP="00B40E84">
            <w:pPr>
              <w:spacing w:before="120"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tanuló meg tudja határozni korosztályának megfelelő szinten a család, a rokon és a barát fogalmát. Önálló véleményt tud megfogalmazni a barátról, arról, hogy miben hasonlít másokhoz és miben tér el, valamint arról, hogy miben mutatkozik meg horvát volta.</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A tanuló ismeri a szülőföld, a haza, az anyaország, az anyanemzet fogalmát, a két nemzet szimbólumait (zászló, himnusz). A szülőföld és az anyaország földrajzi elhelyezkedését.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Ismeri az ünnepek elnevezését, a hozzájuk kapcsolódó szokásokat és népköltészeti, valamint műköltészeti alkotásokat, azokat memorizálja és előadja. Képes felfogni az ünnepek jelentőségét az emberek életében. Elsajátítja az ünnepekhez kapcsolódó díszek, ajándéktárgyak készítését. Ismeri az ünnepekhez kapcsolódó étkezési szokásokat és népviseletet.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Ismer népi mondókákat, kiszámolókat, népmeséket, szólásokat és közmondásokat. A kiszámolókat, szólásokat és közmondásokat használja a mindennapi életben. Ismeri a mindennapi életben használatos szólások és közmondások magyar megfelelőit.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Bővíti ismereteit a horvát dalok, táncok, játékok, zenék, hangszerek megismerésében. Előad dalokat, táncokat, játékokat, esetleg zenéket. Megismer jellegzetes népi motívumokat, azokat meg tud jeleníteni különböző technikákkal.</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Ismeri a lakóhelye jelentősebb épületeit, a település életét meghatározó személyek nevét, jelentős cselekedetüket. Ismeri a bútorok nevét és díszítőelemeit, hímzésmintákat tud rajzolni.</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Bővíti ismereteit újabb két népi mesterséggel, megismeri azok munkaeszközeit és előállított termékeit.</w:t>
            </w:r>
          </w:p>
          <w:p w:rsidR="00B40E84" w:rsidRPr="00B40E84" w:rsidRDefault="00B40E84" w:rsidP="00B40E84">
            <w:pPr>
              <w:spacing w:after="0" w:line="240" w:lineRule="auto"/>
              <w:rPr>
                <w:rFonts w:ascii="Times New Roman" w:eastAsia="Times New Roman" w:hAnsi="Times New Roman" w:cs="Times New Roman"/>
                <w:sz w:val="24"/>
                <w:szCs w:val="24"/>
                <w:lang w:eastAsia="hu-HU"/>
              </w:rPr>
            </w:pPr>
            <w:r w:rsidRPr="00B40E84">
              <w:rPr>
                <w:rFonts w:ascii="Times New Roman" w:eastAsia="Times New Roman" w:hAnsi="Times New Roman" w:cs="Times New Roman"/>
                <w:sz w:val="24"/>
                <w:szCs w:val="24"/>
                <w:lang w:eastAsia="hu-HU"/>
              </w:rPr>
              <w:t>Felismeri és megnevezi a legfontosabb kerti, mezei virágokat, zöldségeket és gyümölcsfajtákat, a legismertebb házi-, mezei, és erdei állatokat, az öltözködési ruhadarabokat, az évszakokhoz kapcsolódó házi, mezei, erdei munkákat, valamint meg tudja nevezni az évszakokhoz kapcsolódó alapvető ruhadarabokat.</w:t>
            </w:r>
          </w:p>
        </w:tc>
      </w:tr>
    </w:tbl>
    <w:p w:rsidR="00B40E84" w:rsidRPr="00B40E84" w:rsidRDefault="00B40E84" w:rsidP="00B40E84">
      <w:pPr>
        <w:spacing w:after="0" w:line="240" w:lineRule="auto"/>
        <w:rPr>
          <w:rFonts w:ascii="Times New Roman" w:eastAsia="Times New Roman" w:hAnsi="Times New Roman" w:cs="Times New Roman"/>
          <w:sz w:val="24"/>
          <w:szCs w:val="24"/>
          <w:lang w:eastAsia="hu-HU"/>
        </w:rPr>
      </w:pPr>
    </w:p>
    <w:p w:rsidR="00B40E84" w:rsidRPr="00B40E84" w:rsidRDefault="00B40E84" w:rsidP="00B40E84">
      <w:pPr>
        <w:rPr>
          <w:rFonts w:ascii="Times New Roman" w:hAnsi="Times New Roman" w:cs="Times New Roman"/>
          <w:sz w:val="24"/>
          <w:szCs w:val="24"/>
        </w:rPr>
      </w:pPr>
    </w:p>
    <w:p w:rsidR="00337503" w:rsidRDefault="00337503"/>
    <w:sectPr w:rsidR="003375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37E" w:rsidRPr="00D52A66" w:rsidRDefault="00B40E84" w:rsidP="00D52A66">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37E" w:rsidRPr="00D52A66" w:rsidRDefault="00B40E84" w:rsidP="00D52A66">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B40E84">
    <w:pPr>
      <w:pStyle w:val="llb"/>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B40E84">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B40E84">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B40E8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428"/>
    <w:multiLevelType w:val="hybridMultilevel"/>
    <w:tmpl w:val="296EB550"/>
    <w:lvl w:ilvl="0" w:tplc="12B88790">
      <w:start w:val="1"/>
      <w:numFmt w:val="decimal"/>
      <w:lvlText w:val="%1."/>
      <w:lvlJc w:val="left"/>
      <w:pPr>
        <w:ind w:left="720" w:hanging="360"/>
      </w:pPr>
      <w:rPr>
        <w:rFonts w:ascii="Times New Roman" w:hAnsi="Times New Roman" w:hint="default"/>
        <w:b/>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09B393C"/>
    <w:multiLevelType w:val="hybridMultilevel"/>
    <w:tmpl w:val="521EA7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36C3BDF"/>
    <w:multiLevelType w:val="hybridMultilevel"/>
    <w:tmpl w:val="3DE61C2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E24BF4"/>
    <w:multiLevelType w:val="hybridMultilevel"/>
    <w:tmpl w:val="0C98905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4B0C9F"/>
    <w:multiLevelType w:val="hybridMultilevel"/>
    <w:tmpl w:val="DAD23968"/>
    <w:lvl w:ilvl="0" w:tplc="E7F071B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BE0"/>
    <w:rsid w:val="00337503"/>
    <w:rsid w:val="007C4BE0"/>
    <w:rsid w:val="00B40E8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F6BF0"/>
  <w15:chartTrackingRefBased/>
  <w15:docId w15:val="{B716199D-33EA-458B-8665-287E30DD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semiHidden/>
    <w:rsid w:val="00B40E84"/>
  </w:style>
  <w:style w:type="table" w:styleId="Rcsostblzat">
    <w:name w:val="Table Grid"/>
    <w:basedOn w:val="Normltblzat"/>
    <w:rsid w:val="00B40E84"/>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rsid w:val="00B40E84"/>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rsid w:val="00B40E84"/>
    <w:rPr>
      <w:rFonts w:ascii="Times New Roman" w:eastAsia="Times New Roman" w:hAnsi="Times New Roman" w:cs="Times New Roman"/>
      <w:sz w:val="24"/>
      <w:szCs w:val="24"/>
      <w:lang w:eastAsia="hu-HU"/>
    </w:rPr>
  </w:style>
  <w:style w:type="character" w:styleId="Oldalszm">
    <w:name w:val="page number"/>
    <w:basedOn w:val="Bekezdsalapbettpusa"/>
    <w:rsid w:val="00B40E84"/>
  </w:style>
  <w:style w:type="paragraph" w:styleId="Szvegtrzs2">
    <w:name w:val="Body Text 2"/>
    <w:basedOn w:val="Norml"/>
    <w:link w:val="Szvegtrzs2Char"/>
    <w:rsid w:val="00B40E84"/>
    <w:pPr>
      <w:spacing w:after="0" w:line="240" w:lineRule="auto"/>
    </w:pPr>
    <w:rPr>
      <w:rFonts w:ascii="Times New Roman" w:eastAsia="Times New Roman" w:hAnsi="Times New Roman" w:cs="Times New Roman"/>
      <w:i/>
      <w:sz w:val="24"/>
      <w:szCs w:val="20"/>
      <w:lang w:eastAsia="hu-HU"/>
    </w:rPr>
  </w:style>
  <w:style w:type="character" w:customStyle="1" w:styleId="Szvegtrzs2Char">
    <w:name w:val="Szövegtörzs 2 Char"/>
    <w:basedOn w:val="Bekezdsalapbettpusa"/>
    <w:link w:val="Szvegtrzs2"/>
    <w:rsid w:val="00B40E84"/>
    <w:rPr>
      <w:rFonts w:ascii="Times New Roman" w:eastAsia="Times New Roman" w:hAnsi="Times New Roman" w:cs="Times New Roman"/>
      <w:i/>
      <w:sz w:val="24"/>
      <w:szCs w:val="20"/>
      <w:lang w:eastAsia="hu-HU"/>
    </w:rPr>
  </w:style>
  <w:style w:type="paragraph" w:styleId="Buborkszveg">
    <w:name w:val="Balloon Text"/>
    <w:basedOn w:val="Norml"/>
    <w:link w:val="BuborkszvegChar"/>
    <w:rsid w:val="00B40E84"/>
    <w:pPr>
      <w:spacing w:after="0" w:line="240" w:lineRule="auto"/>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rsid w:val="00B40E84"/>
    <w:rPr>
      <w:rFonts w:ascii="Tahoma" w:eastAsia="Times New Roman" w:hAnsi="Tahoma" w:cs="Times New Roman"/>
      <w:sz w:val="16"/>
      <w:szCs w:val="16"/>
      <w:lang w:val="x-none" w:eastAsia="x-none"/>
    </w:rPr>
  </w:style>
  <w:style w:type="character" w:styleId="Jegyzethivatkozs">
    <w:name w:val="annotation reference"/>
    <w:rsid w:val="00B40E84"/>
    <w:rPr>
      <w:sz w:val="16"/>
      <w:szCs w:val="16"/>
    </w:rPr>
  </w:style>
  <w:style w:type="paragraph" w:styleId="Jegyzetszveg">
    <w:name w:val="annotation text"/>
    <w:basedOn w:val="Norml"/>
    <w:link w:val="JegyzetszvegChar"/>
    <w:rsid w:val="00B40E84"/>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B40E8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B40E84"/>
    <w:rPr>
      <w:b/>
      <w:bCs/>
      <w:lang w:val="x-none" w:eastAsia="x-none"/>
    </w:rPr>
  </w:style>
  <w:style w:type="character" w:customStyle="1" w:styleId="MegjegyzstrgyaChar">
    <w:name w:val="Megjegyzés tárgya Char"/>
    <w:basedOn w:val="JegyzetszvegChar"/>
    <w:link w:val="Megjegyzstrgya"/>
    <w:rsid w:val="00B40E84"/>
    <w:rPr>
      <w:rFonts w:ascii="Times New Roman" w:eastAsia="Times New Roman" w:hAnsi="Times New Roman" w:cs="Times New Roman"/>
      <w:b/>
      <w:bCs/>
      <w:sz w:val="20"/>
      <w:szCs w:val="20"/>
      <w:lang w:val="x-none" w:eastAsia="x-none"/>
    </w:rPr>
  </w:style>
  <w:style w:type="paragraph" w:styleId="lfej">
    <w:name w:val="header"/>
    <w:basedOn w:val="Norml"/>
    <w:link w:val="lfejChar"/>
    <w:rsid w:val="00B40E84"/>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rsid w:val="00B40E84"/>
    <w:rPr>
      <w:rFonts w:ascii="Times New Roman" w:eastAsia="Times New Roman" w:hAnsi="Times New Roman" w:cs="Times New Roman"/>
      <w:sz w:val="24"/>
      <w:szCs w:val="24"/>
      <w:lang w:val="x-none" w:eastAsia="x-none"/>
    </w:rPr>
  </w:style>
  <w:style w:type="paragraph" w:customStyle="1" w:styleId="Listaszerbekezds2">
    <w:name w:val="Listaszerű bekezdés2"/>
    <w:basedOn w:val="Norml"/>
    <w:uiPriority w:val="99"/>
    <w:rsid w:val="00B40E84"/>
    <w:pPr>
      <w:spacing w:after="0" w:line="240" w:lineRule="auto"/>
      <w:ind w:left="720"/>
      <w:contextualSpacing/>
    </w:pPr>
    <w:rPr>
      <w:rFonts w:ascii="Calibri" w:eastAsia="Times New Roman" w:hAnsi="Calibri" w:cs="Times New Roman"/>
    </w:rPr>
  </w:style>
  <w:style w:type="character" w:styleId="Kiemels">
    <w:name w:val="Emphasis"/>
    <w:uiPriority w:val="20"/>
    <w:qFormat/>
    <w:rsid w:val="00B40E84"/>
    <w:rPr>
      <w:i/>
      <w:iCs/>
    </w:rPr>
  </w:style>
  <w:style w:type="paragraph" w:styleId="Listaszerbekezds">
    <w:name w:val="List Paragraph"/>
    <w:basedOn w:val="Norml"/>
    <w:uiPriority w:val="34"/>
    <w:qFormat/>
    <w:rsid w:val="00B40E84"/>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3947</Words>
  <Characters>27236</Characters>
  <Application>Microsoft Office Word</Application>
  <DocSecurity>0</DocSecurity>
  <Lines>226</Lines>
  <Paragraphs>62</Paragraphs>
  <ScaleCrop>false</ScaleCrop>
  <Company/>
  <LinksUpToDate>false</LinksUpToDate>
  <CharactersWithSpaces>31121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 Szilvia</dc:creator>
  <cp:keywords/>
  <dc:description/>
  <cp:lastModifiedBy>Varga Szilvia</cp:lastModifiedBy>
  <cp:revision>2</cp:revision>
  <dcterms:created xsi:type="dcterms:W3CDTF">2020-09-03T08:45:00Z</dcterms:created>
  <dcterms:modified xsi:type="dcterms:W3CDTF">2020-09-03T08:47:00Z</dcterms:modified>
</cp:coreProperties>
</file>